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70F" w:rsidRPr="00D14049" w:rsidRDefault="00BD5E6B" w:rsidP="00001AA2">
      <w:pPr>
        <w:pBdr>
          <w:bottom w:val="single" w:sz="6" w:space="1" w:color="auto"/>
        </w:pBdr>
        <w:spacing w:before="120" w:after="480"/>
        <w:jc w:val="center"/>
        <w:rPr>
          <w:rFonts w:ascii="Arial" w:hAnsi="Arial" w:cs="Arial"/>
          <w:b/>
          <w:color w:val="0070C0"/>
          <w:sz w:val="28"/>
          <w:szCs w:val="28"/>
        </w:rPr>
      </w:pPr>
      <w:r w:rsidRPr="00D14049">
        <w:rPr>
          <w:rFonts w:ascii="Arial" w:hAnsi="Arial" w:cs="Arial"/>
          <w:b/>
          <w:color w:val="0070C0"/>
          <w:sz w:val="28"/>
          <w:szCs w:val="28"/>
        </w:rPr>
        <w:t xml:space="preserve">Stanovisko Rady pro výzkum, vývoj a inovace k </w:t>
      </w:r>
      <w:r w:rsidR="00001AA2" w:rsidRPr="00D14049">
        <w:rPr>
          <w:rFonts w:ascii="Arial" w:hAnsi="Arial" w:cs="Arial"/>
          <w:b/>
          <w:color w:val="0070C0"/>
          <w:sz w:val="28"/>
          <w:szCs w:val="28"/>
        </w:rPr>
        <w:t>Program</w:t>
      </w:r>
      <w:r w:rsidRPr="00D14049">
        <w:rPr>
          <w:rFonts w:ascii="Arial" w:hAnsi="Arial" w:cs="Arial"/>
          <w:b/>
          <w:color w:val="0070C0"/>
          <w:sz w:val="28"/>
          <w:szCs w:val="28"/>
        </w:rPr>
        <w:t>u</w:t>
      </w:r>
      <w:r w:rsidR="00001AA2" w:rsidRPr="00D14049">
        <w:rPr>
          <w:rFonts w:ascii="Arial" w:hAnsi="Arial" w:cs="Arial"/>
          <w:b/>
          <w:color w:val="0070C0"/>
          <w:sz w:val="28"/>
          <w:szCs w:val="28"/>
        </w:rPr>
        <w:t xml:space="preserve"> aplikovaného výzkumu Ministerstva zemědělství ZEMĚ</w:t>
      </w:r>
      <w:r w:rsidR="00312846" w:rsidRPr="00D14049">
        <w:rPr>
          <w:rFonts w:ascii="Arial" w:hAnsi="Arial" w:cs="Arial"/>
          <w:b/>
          <w:color w:val="0070C0"/>
          <w:sz w:val="28"/>
          <w:szCs w:val="28"/>
        </w:rPr>
        <w:t xml:space="preserve"> II</w:t>
      </w:r>
    </w:p>
    <w:p w:rsidR="00001AA2" w:rsidRPr="00626AFA" w:rsidRDefault="00001AA2" w:rsidP="00001AA2">
      <w:pPr>
        <w:pStyle w:val="Normalodsazen"/>
        <w:numPr>
          <w:ilvl w:val="0"/>
          <w:numId w:val="2"/>
        </w:numPr>
        <w:rPr>
          <w:rFonts w:eastAsia="Times New Roman"/>
          <w:b/>
          <w:color w:val="0070C0"/>
          <w:sz w:val="24"/>
          <w:lang w:eastAsia="cs-CZ"/>
        </w:rPr>
      </w:pPr>
      <w:r w:rsidRPr="00626AFA">
        <w:rPr>
          <w:rFonts w:eastAsia="Times New Roman"/>
          <w:b/>
          <w:color w:val="0070C0"/>
          <w:sz w:val="24"/>
          <w:lang w:eastAsia="cs-CZ"/>
        </w:rPr>
        <w:t>Způsob předložení návrhu</w:t>
      </w:r>
    </w:p>
    <w:p w:rsidR="00060C37" w:rsidRPr="00312846" w:rsidRDefault="00001AA2" w:rsidP="00BD3D5D">
      <w:pPr>
        <w:spacing w:after="120"/>
        <w:jc w:val="both"/>
        <w:rPr>
          <w:rFonts w:ascii="Arial" w:hAnsi="Arial" w:cs="Arial"/>
        </w:rPr>
      </w:pPr>
      <w:r w:rsidRPr="00312846">
        <w:rPr>
          <w:rFonts w:ascii="Arial" w:hAnsi="Arial" w:cs="Arial"/>
          <w:szCs w:val="22"/>
        </w:rPr>
        <w:t xml:space="preserve">Program aplikovaného výzkumu Ministerstva zemědělství </w:t>
      </w:r>
      <w:r w:rsidR="00312846" w:rsidRPr="00312846">
        <w:rPr>
          <w:rFonts w:ascii="Arial" w:hAnsi="Arial" w:cs="Arial"/>
          <w:szCs w:val="22"/>
        </w:rPr>
        <w:t xml:space="preserve">ZEMĚ II </w:t>
      </w:r>
      <w:r w:rsidR="00626AFA">
        <w:rPr>
          <w:rFonts w:ascii="Arial" w:hAnsi="Arial" w:cs="Arial"/>
          <w:szCs w:val="22"/>
        </w:rPr>
        <w:t xml:space="preserve">(dále jen „Program“) </w:t>
      </w:r>
      <w:r w:rsidR="00312846" w:rsidRPr="00312846">
        <w:rPr>
          <w:rFonts w:ascii="Arial" w:hAnsi="Arial" w:cs="Arial"/>
          <w:szCs w:val="22"/>
        </w:rPr>
        <w:t xml:space="preserve">předložil Radě pro výzkum, vývoj a inovace (dále jen „Rada“) </w:t>
      </w:r>
      <w:r w:rsidR="00060C37" w:rsidRPr="00312846">
        <w:rPr>
          <w:rFonts w:ascii="Arial" w:hAnsi="Arial" w:cs="Arial"/>
          <w:szCs w:val="22"/>
        </w:rPr>
        <w:t>dopisem ze</w:t>
      </w:r>
      <w:r w:rsidR="00626AFA">
        <w:rPr>
          <w:rFonts w:ascii="Arial" w:hAnsi="Arial" w:cs="Arial"/>
          <w:szCs w:val="22"/>
        </w:rPr>
        <w:t> </w:t>
      </w:r>
      <w:r w:rsidR="00060C37" w:rsidRPr="00312846">
        <w:rPr>
          <w:rFonts w:ascii="Arial" w:hAnsi="Arial" w:cs="Arial"/>
          <w:szCs w:val="22"/>
        </w:rPr>
        <w:t xml:space="preserve">dne </w:t>
      </w:r>
      <w:r w:rsidR="00312846" w:rsidRPr="00312846">
        <w:rPr>
          <w:rFonts w:ascii="Arial" w:hAnsi="Arial" w:cs="Arial"/>
          <w:szCs w:val="22"/>
        </w:rPr>
        <w:t>30. srpna 2022</w:t>
      </w:r>
      <w:r w:rsidR="00BD6A56" w:rsidRPr="00312846">
        <w:rPr>
          <w:rFonts w:ascii="Arial" w:hAnsi="Arial" w:cs="Arial"/>
          <w:szCs w:val="22"/>
        </w:rPr>
        <w:t xml:space="preserve"> </w:t>
      </w:r>
      <w:r w:rsidR="007B4C3D" w:rsidRPr="00312846">
        <w:rPr>
          <w:rFonts w:ascii="Arial" w:hAnsi="Arial" w:cs="Arial"/>
          <w:szCs w:val="22"/>
        </w:rPr>
        <w:t>č. j.</w:t>
      </w:r>
      <w:r w:rsidR="00BD6A56" w:rsidRPr="00312846">
        <w:rPr>
          <w:rFonts w:ascii="Arial" w:hAnsi="Arial" w:cs="Arial"/>
          <w:szCs w:val="22"/>
        </w:rPr>
        <w:t xml:space="preserve"> </w:t>
      </w:r>
      <w:r w:rsidR="00312846" w:rsidRPr="00312846">
        <w:rPr>
          <w:rFonts w:ascii="Arial" w:hAnsi="Arial" w:cs="Arial"/>
          <w:szCs w:val="22"/>
        </w:rPr>
        <w:t>MZE-50171/2022-13132</w:t>
      </w:r>
      <w:r w:rsidR="00060C37" w:rsidRPr="00312846">
        <w:rPr>
          <w:rFonts w:ascii="Arial" w:hAnsi="Arial" w:cs="Arial"/>
          <w:szCs w:val="22"/>
        </w:rPr>
        <w:t xml:space="preserve"> ke stanovisku n</w:t>
      </w:r>
      <w:r w:rsidRPr="00312846">
        <w:rPr>
          <w:rFonts w:ascii="Arial" w:hAnsi="Arial" w:cs="Arial"/>
          <w:szCs w:val="22"/>
        </w:rPr>
        <w:t xml:space="preserve">áměstek </w:t>
      </w:r>
      <w:r w:rsidR="00060C37" w:rsidRPr="00312846">
        <w:rPr>
          <w:rFonts w:ascii="Arial" w:hAnsi="Arial" w:cs="Arial"/>
          <w:szCs w:val="22"/>
        </w:rPr>
        <w:t xml:space="preserve">ministra zemědělství </w:t>
      </w:r>
      <w:r w:rsidRPr="00312846">
        <w:rPr>
          <w:rFonts w:ascii="Arial" w:hAnsi="Arial" w:cs="Arial"/>
          <w:szCs w:val="22"/>
        </w:rPr>
        <w:t>pro řízení sekce</w:t>
      </w:r>
      <w:r w:rsidR="00060C37" w:rsidRPr="00312846">
        <w:rPr>
          <w:rFonts w:ascii="Arial" w:hAnsi="Arial" w:cs="Arial"/>
          <w:szCs w:val="22"/>
        </w:rPr>
        <w:t xml:space="preserve"> </w:t>
      </w:r>
      <w:r w:rsidR="00312846" w:rsidRPr="00312846">
        <w:rPr>
          <w:rFonts w:ascii="Arial" w:hAnsi="Arial" w:cs="Arial"/>
          <w:szCs w:val="22"/>
        </w:rPr>
        <w:t>ekologického zemědělství, k</w:t>
      </w:r>
      <w:r w:rsidR="00060C37" w:rsidRPr="00312846">
        <w:rPr>
          <w:rFonts w:ascii="Arial" w:hAnsi="Arial" w:cs="Arial"/>
          <w:szCs w:val="22"/>
        </w:rPr>
        <w:t>omodit, výzkumu a</w:t>
      </w:r>
      <w:r w:rsidR="00626AFA">
        <w:rPr>
          <w:rFonts w:ascii="Arial" w:hAnsi="Arial" w:cs="Arial"/>
          <w:szCs w:val="22"/>
        </w:rPr>
        <w:t> </w:t>
      </w:r>
      <w:r w:rsidR="00312846" w:rsidRPr="00312846">
        <w:rPr>
          <w:rFonts w:ascii="Arial" w:hAnsi="Arial" w:cs="Arial"/>
          <w:szCs w:val="22"/>
        </w:rPr>
        <w:t>vzdělávání</w:t>
      </w:r>
      <w:r w:rsidR="00060C37" w:rsidRPr="00312846">
        <w:rPr>
          <w:rFonts w:ascii="Arial" w:hAnsi="Arial" w:cs="Arial"/>
          <w:szCs w:val="22"/>
        </w:rPr>
        <w:t xml:space="preserve"> Ing. Petr Jílek</w:t>
      </w:r>
      <w:r w:rsidR="00060C37" w:rsidRPr="00312846">
        <w:rPr>
          <w:rFonts w:ascii="Arial" w:hAnsi="Arial" w:cs="Arial"/>
        </w:rPr>
        <w:t xml:space="preserve"> s odkazem na § 5 odst. 2 zákona </w:t>
      </w:r>
      <w:r w:rsidR="00BD3D5D" w:rsidRPr="00312846">
        <w:rPr>
          <w:rFonts w:ascii="Arial" w:hAnsi="Arial" w:cs="Arial"/>
        </w:rPr>
        <w:t>č. 130/2002 Sb., o</w:t>
      </w:r>
      <w:r w:rsidR="00626AFA">
        <w:rPr>
          <w:rFonts w:ascii="Arial" w:hAnsi="Arial" w:cs="Arial"/>
        </w:rPr>
        <w:t> </w:t>
      </w:r>
      <w:r w:rsidR="00BD3D5D" w:rsidRPr="00312846">
        <w:rPr>
          <w:rFonts w:ascii="Arial" w:hAnsi="Arial" w:cs="Arial"/>
        </w:rPr>
        <w:t>podpoře výzkumu, experimentálního vývoje a inovací z veřejných prostředků a</w:t>
      </w:r>
      <w:r w:rsidR="00626AFA">
        <w:rPr>
          <w:rFonts w:ascii="Arial" w:hAnsi="Arial" w:cs="Arial"/>
        </w:rPr>
        <w:t> </w:t>
      </w:r>
      <w:r w:rsidR="00BD3D5D" w:rsidRPr="00312846">
        <w:rPr>
          <w:rFonts w:ascii="Arial" w:hAnsi="Arial" w:cs="Arial"/>
        </w:rPr>
        <w:t>o</w:t>
      </w:r>
      <w:r w:rsidR="00626AFA">
        <w:rPr>
          <w:rFonts w:ascii="Arial" w:hAnsi="Arial" w:cs="Arial"/>
        </w:rPr>
        <w:t> </w:t>
      </w:r>
      <w:r w:rsidR="00BD3D5D" w:rsidRPr="00312846">
        <w:rPr>
          <w:rFonts w:ascii="Arial" w:hAnsi="Arial" w:cs="Arial"/>
        </w:rPr>
        <w:t>změně některých zákonů (zákon o podpoře výzkumu, experimentálního vývoje a</w:t>
      </w:r>
      <w:r w:rsidR="00626AFA">
        <w:rPr>
          <w:rFonts w:ascii="Arial" w:hAnsi="Arial" w:cs="Arial"/>
        </w:rPr>
        <w:t> </w:t>
      </w:r>
      <w:r w:rsidR="00BD3D5D" w:rsidRPr="00312846">
        <w:rPr>
          <w:rFonts w:ascii="Arial" w:hAnsi="Arial" w:cs="Arial"/>
        </w:rPr>
        <w:t>inovací), ve znění pozdějších předpisů.</w:t>
      </w:r>
      <w:r w:rsidR="00060C37" w:rsidRPr="00312846">
        <w:rPr>
          <w:rFonts w:ascii="Arial" w:hAnsi="Arial" w:cs="Arial"/>
        </w:rPr>
        <w:t xml:space="preserve"> </w:t>
      </w:r>
    </w:p>
    <w:p w:rsidR="00FA1461" w:rsidRPr="00FA1461" w:rsidRDefault="00FA1461" w:rsidP="00FA1461">
      <w:pPr>
        <w:pStyle w:val="Normalodsazen"/>
        <w:numPr>
          <w:ilvl w:val="0"/>
          <w:numId w:val="2"/>
        </w:numPr>
        <w:rPr>
          <w:rFonts w:eastAsia="Times New Roman"/>
          <w:b/>
          <w:color w:val="0070C0"/>
          <w:sz w:val="24"/>
          <w:lang w:eastAsia="cs-CZ"/>
        </w:rPr>
      </w:pPr>
      <w:r w:rsidRPr="00FA1461">
        <w:rPr>
          <w:rFonts w:eastAsia="Times New Roman"/>
          <w:b/>
          <w:color w:val="0070C0"/>
          <w:sz w:val="24"/>
          <w:lang w:eastAsia="cs-CZ"/>
        </w:rPr>
        <w:t>K hodnocení návrhu programu Radou</w:t>
      </w:r>
    </w:p>
    <w:p w:rsidR="00FA1461" w:rsidRDefault="00FA1461" w:rsidP="00FA1461">
      <w:pPr>
        <w:pStyle w:val="Zkladntext2"/>
        <w:spacing w:after="120"/>
        <w:jc w:val="both"/>
        <w:rPr>
          <w:rFonts w:ascii="Arial" w:hAnsi="Arial" w:cs="Arial"/>
          <w:szCs w:val="24"/>
        </w:rPr>
      </w:pPr>
      <w:r w:rsidRPr="00765BA0">
        <w:rPr>
          <w:rFonts w:ascii="Arial" w:hAnsi="Arial" w:cs="Arial"/>
          <w:szCs w:val="24"/>
        </w:rPr>
        <w:t>Rada posoudila návrh programu podle</w:t>
      </w:r>
      <w:r>
        <w:rPr>
          <w:rFonts w:ascii="Arial" w:hAnsi="Arial" w:cs="Arial"/>
          <w:szCs w:val="24"/>
        </w:rPr>
        <w:t xml:space="preserve"> následujících dokumentů:</w:t>
      </w:r>
    </w:p>
    <w:p w:rsidR="00FA1461" w:rsidRPr="00FA1461" w:rsidRDefault="00FA1461" w:rsidP="00FA1461">
      <w:pPr>
        <w:pStyle w:val="Odstavecseseznamem"/>
        <w:numPr>
          <w:ilvl w:val="0"/>
          <w:numId w:val="33"/>
        </w:numPr>
        <w:spacing w:after="120"/>
        <w:jc w:val="both"/>
        <w:rPr>
          <w:rFonts w:ascii="Arial" w:hAnsi="Arial" w:cs="Arial"/>
        </w:rPr>
      </w:pPr>
      <w:r>
        <w:rPr>
          <w:rFonts w:ascii="Arial" w:hAnsi="Arial" w:cs="Arial"/>
        </w:rPr>
        <w:t>z</w:t>
      </w:r>
      <w:r w:rsidRPr="00A07E2A">
        <w:rPr>
          <w:rFonts w:ascii="Arial" w:hAnsi="Arial" w:cs="Arial"/>
        </w:rPr>
        <w:t>ákona</w:t>
      </w:r>
      <w:r w:rsidRPr="00FA1461">
        <w:rPr>
          <w:rFonts w:ascii="Arial" w:hAnsi="Arial" w:cs="Arial"/>
        </w:rPr>
        <w:t xml:space="preserve"> č. 130/2002 Sb., o podpoře výzkumu, experimentálního vývoje a</w:t>
      </w:r>
      <w:r>
        <w:rPr>
          <w:rFonts w:ascii="Arial" w:hAnsi="Arial" w:cs="Arial"/>
        </w:rPr>
        <w:t> </w:t>
      </w:r>
      <w:r w:rsidRPr="00FA1461">
        <w:rPr>
          <w:rFonts w:ascii="Arial" w:hAnsi="Arial" w:cs="Arial"/>
        </w:rPr>
        <w:t>inovací z veřejných prostředků a o změně některých zákonů (zákon o</w:t>
      </w:r>
      <w:r>
        <w:rPr>
          <w:rFonts w:ascii="Arial" w:hAnsi="Arial" w:cs="Arial"/>
        </w:rPr>
        <w:t> </w:t>
      </w:r>
      <w:r w:rsidRPr="00FA1461">
        <w:rPr>
          <w:rFonts w:ascii="Arial" w:hAnsi="Arial" w:cs="Arial"/>
        </w:rPr>
        <w:t xml:space="preserve">podpoře výzkumu, experimentálního vývoje a inovací), ve znění pozdějších předpisů. </w:t>
      </w:r>
    </w:p>
    <w:p w:rsidR="00FA1461" w:rsidRPr="00A07E2A" w:rsidRDefault="00FA1461" w:rsidP="00FA1461">
      <w:pPr>
        <w:pStyle w:val="Zkladntext2"/>
        <w:numPr>
          <w:ilvl w:val="0"/>
          <w:numId w:val="33"/>
        </w:numPr>
        <w:spacing w:after="120"/>
        <w:jc w:val="both"/>
        <w:rPr>
          <w:rFonts w:ascii="Arial" w:hAnsi="Arial" w:cs="Arial"/>
          <w:szCs w:val="24"/>
        </w:rPr>
      </w:pPr>
      <w:r>
        <w:rPr>
          <w:rFonts w:ascii="Arial" w:hAnsi="Arial" w:cs="Arial"/>
          <w:szCs w:val="24"/>
        </w:rPr>
        <w:t>M</w:t>
      </w:r>
      <w:r w:rsidRPr="00A07E2A">
        <w:rPr>
          <w:rFonts w:ascii="Arial" w:eastAsiaTheme="minorHAnsi" w:hAnsi="Arial" w:cs="Arial"/>
          <w:color w:val="000000"/>
          <w:szCs w:val="24"/>
          <w:lang w:eastAsia="en-US"/>
        </w:rPr>
        <w:t>etodiky hodnocení výzkumných organizací a hodnocení programů účelové podpory výzkumu, vývoje a inovací schválen</w:t>
      </w:r>
      <w:r>
        <w:rPr>
          <w:rFonts w:ascii="Arial" w:eastAsiaTheme="minorHAnsi" w:hAnsi="Arial" w:cs="Arial"/>
          <w:color w:val="000000"/>
          <w:szCs w:val="24"/>
          <w:lang w:eastAsia="en-US"/>
        </w:rPr>
        <w:t>é</w:t>
      </w:r>
      <w:r w:rsidRPr="00A07E2A">
        <w:rPr>
          <w:rFonts w:ascii="Arial" w:eastAsiaTheme="minorHAnsi" w:hAnsi="Arial" w:cs="Arial"/>
          <w:color w:val="000000"/>
          <w:szCs w:val="24"/>
          <w:lang w:eastAsia="en-US"/>
        </w:rPr>
        <w:t xml:space="preserve"> usnesením vlády ze dne 8</w:t>
      </w:r>
      <w:r>
        <w:rPr>
          <w:rFonts w:ascii="Arial" w:eastAsiaTheme="minorHAnsi" w:hAnsi="Arial" w:cs="Arial"/>
          <w:color w:val="000000"/>
          <w:szCs w:val="24"/>
          <w:lang w:eastAsia="en-US"/>
        </w:rPr>
        <w:t>. února</w:t>
      </w:r>
      <w:r w:rsidRPr="00A07E2A">
        <w:rPr>
          <w:rFonts w:ascii="Arial" w:eastAsiaTheme="minorHAnsi" w:hAnsi="Arial" w:cs="Arial"/>
          <w:color w:val="000000"/>
          <w:szCs w:val="24"/>
          <w:lang w:eastAsia="en-US"/>
        </w:rPr>
        <w:t xml:space="preserve"> 2017 č. 107 (</w:t>
      </w:r>
      <w:r>
        <w:rPr>
          <w:rFonts w:ascii="Arial" w:eastAsiaTheme="minorHAnsi" w:hAnsi="Arial" w:cs="Arial"/>
          <w:color w:val="000000"/>
          <w:szCs w:val="24"/>
          <w:lang w:eastAsia="en-US"/>
        </w:rPr>
        <w:t>dále jen „</w:t>
      </w:r>
      <w:r w:rsidRPr="00A07E2A">
        <w:rPr>
          <w:rFonts w:ascii="Arial" w:eastAsiaTheme="minorHAnsi" w:hAnsi="Arial" w:cs="Arial"/>
          <w:color w:val="000000"/>
          <w:szCs w:val="24"/>
          <w:lang w:eastAsia="en-US"/>
        </w:rPr>
        <w:t>Metodika M17+</w:t>
      </w:r>
      <w:r>
        <w:rPr>
          <w:rFonts w:ascii="Arial" w:eastAsiaTheme="minorHAnsi" w:hAnsi="Arial" w:cs="Arial"/>
          <w:color w:val="000000"/>
          <w:szCs w:val="24"/>
          <w:lang w:eastAsia="en-US"/>
        </w:rPr>
        <w:t>“</w:t>
      </w:r>
      <w:r w:rsidRPr="00A07E2A">
        <w:rPr>
          <w:rFonts w:ascii="Arial" w:eastAsiaTheme="minorHAnsi" w:hAnsi="Arial" w:cs="Arial"/>
          <w:color w:val="000000"/>
          <w:szCs w:val="24"/>
          <w:lang w:eastAsia="en-US"/>
        </w:rPr>
        <w:t>),</w:t>
      </w:r>
    </w:p>
    <w:p w:rsidR="00FA1461" w:rsidRPr="00BA3705" w:rsidRDefault="00FA1461" w:rsidP="00FA1461">
      <w:pPr>
        <w:pStyle w:val="Zkladntext2"/>
        <w:numPr>
          <w:ilvl w:val="0"/>
          <w:numId w:val="33"/>
        </w:numPr>
        <w:spacing w:after="120"/>
        <w:jc w:val="both"/>
        <w:rPr>
          <w:rFonts w:ascii="Arial" w:hAnsi="Arial" w:cs="Arial"/>
          <w:szCs w:val="24"/>
        </w:rPr>
      </w:pPr>
      <w:r w:rsidRPr="00BA3705">
        <w:rPr>
          <w:rFonts w:ascii="Arial" w:eastAsiaTheme="minorHAnsi" w:hAnsi="Arial" w:cs="Arial"/>
          <w:color w:val="000000"/>
          <w:szCs w:val="24"/>
          <w:lang w:eastAsia="en-US"/>
        </w:rPr>
        <w:t>Základní</w:t>
      </w:r>
      <w:r>
        <w:rPr>
          <w:rFonts w:ascii="Arial" w:eastAsiaTheme="minorHAnsi" w:hAnsi="Arial" w:cs="Arial"/>
          <w:color w:val="000000"/>
          <w:szCs w:val="24"/>
          <w:lang w:eastAsia="en-US"/>
        </w:rPr>
        <w:t>ch</w:t>
      </w:r>
      <w:r w:rsidRPr="00BA3705">
        <w:rPr>
          <w:rFonts w:ascii="Arial" w:eastAsiaTheme="minorHAnsi" w:hAnsi="Arial" w:cs="Arial"/>
          <w:color w:val="000000"/>
          <w:szCs w:val="24"/>
          <w:lang w:eastAsia="en-US"/>
        </w:rPr>
        <w:t xml:space="preserve"> princip</w:t>
      </w:r>
      <w:r>
        <w:rPr>
          <w:rFonts w:ascii="Arial" w:eastAsiaTheme="minorHAnsi" w:hAnsi="Arial" w:cs="Arial"/>
          <w:color w:val="000000"/>
          <w:szCs w:val="24"/>
          <w:lang w:eastAsia="en-US"/>
        </w:rPr>
        <w:t>ů</w:t>
      </w:r>
      <w:r w:rsidRPr="00BA3705">
        <w:rPr>
          <w:rFonts w:ascii="Arial" w:eastAsiaTheme="minorHAnsi" w:hAnsi="Arial" w:cs="Arial"/>
          <w:color w:val="000000"/>
          <w:szCs w:val="24"/>
          <w:lang w:eastAsia="en-US"/>
        </w:rPr>
        <w:t xml:space="preserve"> přípravy a hodnocení programů a skupin grantových projektů výzkumu, vývoje a inovací (pří</w:t>
      </w:r>
      <w:r>
        <w:rPr>
          <w:rFonts w:ascii="Arial" w:eastAsiaTheme="minorHAnsi" w:hAnsi="Arial" w:cs="Arial"/>
          <w:color w:val="000000"/>
          <w:szCs w:val="24"/>
          <w:lang w:eastAsia="en-US"/>
        </w:rPr>
        <w:t>loha k usnesení vlády ze dne 13. k</w:t>
      </w:r>
      <w:r w:rsidRPr="00BA3705">
        <w:rPr>
          <w:rFonts w:ascii="Arial" w:eastAsiaTheme="minorHAnsi" w:hAnsi="Arial" w:cs="Arial"/>
          <w:color w:val="000000"/>
          <w:szCs w:val="24"/>
          <w:lang w:eastAsia="en-US"/>
        </w:rPr>
        <w:t>větna 2015 č. 351)</w:t>
      </w:r>
      <w:r>
        <w:rPr>
          <w:rFonts w:ascii="Arial" w:eastAsiaTheme="minorHAnsi" w:hAnsi="Arial" w:cs="Arial"/>
          <w:color w:val="000000"/>
          <w:szCs w:val="24"/>
          <w:lang w:eastAsia="en-US"/>
        </w:rPr>
        <w:t>, (dále jen „Principy“)</w:t>
      </w:r>
      <w:r w:rsidRPr="00BA3705">
        <w:rPr>
          <w:rFonts w:ascii="Arial" w:eastAsiaTheme="minorHAnsi" w:hAnsi="Arial" w:cs="Arial"/>
          <w:color w:val="000000"/>
          <w:szCs w:val="24"/>
          <w:lang w:eastAsia="en-US"/>
        </w:rPr>
        <w:t>.</w:t>
      </w:r>
    </w:p>
    <w:p w:rsidR="00FA1461" w:rsidRDefault="00FA1461" w:rsidP="00FA1461">
      <w:pPr>
        <w:pStyle w:val="Zkladntext2"/>
        <w:numPr>
          <w:ilvl w:val="0"/>
          <w:numId w:val="33"/>
        </w:numPr>
        <w:spacing w:after="120"/>
        <w:jc w:val="both"/>
        <w:rPr>
          <w:rFonts w:ascii="Arial" w:hAnsi="Arial" w:cs="Arial"/>
          <w:szCs w:val="24"/>
        </w:rPr>
      </w:pPr>
      <w:r w:rsidRPr="00BA3705">
        <w:rPr>
          <w:rFonts w:ascii="Arial" w:hAnsi="Arial" w:cs="Arial"/>
          <w:szCs w:val="24"/>
        </w:rPr>
        <w:t>Národní politik</w:t>
      </w:r>
      <w:r>
        <w:rPr>
          <w:rFonts w:ascii="Arial" w:hAnsi="Arial" w:cs="Arial"/>
          <w:szCs w:val="24"/>
        </w:rPr>
        <w:t>y</w:t>
      </w:r>
      <w:r w:rsidRPr="00BA3705">
        <w:rPr>
          <w:rFonts w:ascii="Arial" w:hAnsi="Arial" w:cs="Arial"/>
          <w:szCs w:val="24"/>
        </w:rPr>
        <w:t xml:space="preserve"> výzkumu, vývoje a inovací</w:t>
      </w:r>
      <w:r>
        <w:rPr>
          <w:rFonts w:ascii="Arial" w:hAnsi="Arial" w:cs="Arial"/>
          <w:szCs w:val="24"/>
        </w:rPr>
        <w:t xml:space="preserve"> České republiky 2021+</w:t>
      </w:r>
      <w:r w:rsidRPr="00BA3705">
        <w:rPr>
          <w:rFonts w:ascii="Arial" w:hAnsi="Arial" w:cs="Arial"/>
          <w:szCs w:val="24"/>
        </w:rPr>
        <w:t xml:space="preserve"> (</w:t>
      </w:r>
      <w:r>
        <w:rPr>
          <w:rFonts w:ascii="Arial" w:hAnsi="Arial" w:cs="Arial"/>
          <w:szCs w:val="24"/>
        </w:rPr>
        <w:t>dále jen „</w:t>
      </w:r>
      <w:r w:rsidRPr="00BA3705">
        <w:rPr>
          <w:rFonts w:ascii="Arial" w:hAnsi="Arial" w:cs="Arial"/>
          <w:szCs w:val="24"/>
        </w:rPr>
        <w:t xml:space="preserve">NP </w:t>
      </w:r>
      <w:proofErr w:type="spellStart"/>
      <w:r w:rsidRPr="00BA3705">
        <w:rPr>
          <w:rFonts w:ascii="Arial" w:hAnsi="Arial" w:cs="Arial"/>
          <w:szCs w:val="24"/>
        </w:rPr>
        <w:t>VaVaI</w:t>
      </w:r>
      <w:proofErr w:type="spellEnd"/>
      <w:r w:rsidRPr="00BA3705">
        <w:rPr>
          <w:rFonts w:ascii="Arial" w:hAnsi="Arial" w:cs="Arial"/>
          <w:szCs w:val="24"/>
        </w:rPr>
        <w:t xml:space="preserve"> 2021+</w:t>
      </w:r>
      <w:r>
        <w:rPr>
          <w:rFonts w:ascii="Arial" w:hAnsi="Arial" w:cs="Arial"/>
          <w:szCs w:val="24"/>
        </w:rPr>
        <w:t>“</w:t>
      </w:r>
      <w:r w:rsidRPr="00BA3705">
        <w:rPr>
          <w:rFonts w:ascii="Arial" w:hAnsi="Arial" w:cs="Arial"/>
          <w:szCs w:val="24"/>
        </w:rPr>
        <w:t>), schválen</w:t>
      </w:r>
      <w:r>
        <w:rPr>
          <w:rFonts w:ascii="Arial" w:hAnsi="Arial" w:cs="Arial"/>
          <w:szCs w:val="24"/>
        </w:rPr>
        <w:t>é</w:t>
      </w:r>
      <w:r w:rsidRPr="00BA3705">
        <w:rPr>
          <w:rFonts w:ascii="Arial" w:hAnsi="Arial" w:cs="Arial"/>
          <w:szCs w:val="24"/>
        </w:rPr>
        <w:t xml:space="preserve"> usnesením vlády ze dne 20. července 2020 č. 759,</w:t>
      </w:r>
    </w:p>
    <w:p w:rsidR="00FA1461" w:rsidRPr="00DE22D0" w:rsidRDefault="00FA1461" w:rsidP="00FA1461">
      <w:pPr>
        <w:pStyle w:val="Odstavecseseznamem"/>
        <w:numPr>
          <w:ilvl w:val="0"/>
          <w:numId w:val="33"/>
        </w:numPr>
        <w:spacing w:after="120"/>
        <w:ind w:left="1066" w:hanging="357"/>
        <w:contextualSpacing w:val="0"/>
        <w:jc w:val="both"/>
        <w:rPr>
          <w:rFonts w:ascii="Arial" w:hAnsi="Arial" w:cs="Arial"/>
        </w:rPr>
      </w:pPr>
      <w:r w:rsidRPr="00DE22D0">
        <w:rPr>
          <w:rFonts w:ascii="Arial" w:hAnsi="Arial" w:cs="Arial"/>
        </w:rPr>
        <w:t>Národní</w:t>
      </w:r>
      <w:r>
        <w:rPr>
          <w:rFonts w:ascii="Arial" w:hAnsi="Arial" w:cs="Arial"/>
        </w:rPr>
        <w:t>ch</w:t>
      </w:r>
      <w:r w:rsidRPr="00DE22D0">
        <w:rPr>
          <w:rFonts w:ascii="Arial" w:hAnsi="Arial" w:cs="Arial"/>
        </w:rPr>
        <w:t xml:space="preserve"> priorit orientovaného vý</w:t>
      </w:r>
      <w:r>
        <w:rPr>
          <w:rFonts w:ascii="Arial" w:hAnsi="Arial" w:cs="Arial"/>
        </w:rPr>
        <w:t>zkumu, experimentálního vývoje a </w:t>
      </w:r>
      <w:r w:rsidRPr="00DE22D0">
        <w:rPr>
          <w:rFonts w:ascii="Arial" w:hAnsi="Arial" w:cs="Arial"/>
        </w:rPr>
        <w:t>inovací schválený</w:t>
      </w:r>
      <w:r>
        <w:rPr>
          <w:rFonts w:ascii="Arial" w:hAnsi="Arial" w:cs="Arial"/>
        </w:rPr>
        <w:t>ch</w:t>
      </w:r>
      <w:r w:rsidRPr="00DE22D0">
        <w:rPr>
          <w:rFonts w:ascii="Arial" w:hAnsi="Arial" w:cs="Arial"/>
        </w:rPr>
        <w:t xml:space="preserve"> usnesením vlády ze dne 19. července 2012 č. 552</w:t>
      </w:r>
      <w:r>
        <w:rPr>
          <w:rFonts w:ascii="Arial" w:hAnsi="Arial" w:cs="Arial"/>
        </w:rPr>
        <w:t>,</w:t>
      </w:r>
    </w:p>
    <w:p w:rsidR="00FA1461" w:rsidRPr="00341788" w:rsidRDefault="00FA1461" w:rsidP="00FA1461">
      <w:pPr>
        <w:pStyle w:val="Odstavecseseznamem"/>
        <w:numPr>
          <w:ilvl w:val="0"/>
          <w:numId w:val="33"/>
        </w:numPr>
        <w:autoSpaceDE w:val="0"/>
        <w:autoSpaceDN w:val="0"/>
        <w:adjustRightInd w:val="0"/>
        <w:spacing w:after="120"/>
        <w:contextualSpacing w:val="0"/>
        <w:jc w:val="both"/>
        <w:rPr>
          <w:rFonts w:ascii="Arial" w:eastAsiaTheme="minorHAnsi" w:hAnsi="Arial" w:cs="Arial"/>
          <w:color w:val="000000"/>
          <w:lang w:eastAsia="en-US"/>
        </w:rPr>
      </w:pPr>
      <w:r w:rsidRPr="00DF7F81">
        <w:rPr>
          <w:rFonts w:ascii="Arial" w:hAnsi="Arial" w:cs="Arial"/>
        </w:rPr>
        <w:t xml:space="preserve">Nařízení Komise (EU) č. 651/2014 ze </w:t>
      </w:r>
      <w:r>
        <w:rPr>
          <w:rFonts w:ascii="Arial" w:hAnsi="Arial" w:cs="Arial"/>
        </w:rPr>
        <w:t>dne 17. června 2014, kterým se</w:t>
      </w:r>
      <w:r w:rsidRPr="00DF7F81">
        <w:rPr>
          <w:rFonts w:ascii="Arial" w:hAnsi="Arial" w:cs="Arial"/>
        </w:rPr>
        <w:t xml:space="preserve"> </w:t>
      </w:r>
      <w:r>
        <w:rPr>
          <w:rFonts w:ascii="Arial" w:hAnsi="Arial" w:cs="Arial"/>
        </w:rPr>
        <w:t>v </w:t>
      </w:r>
      <w:r w:rsidRPr="00DF7F81">
        <w:rPr>
          <w:rFonts w:ascii="Arial" w:hAnsi="Arial" w:cs="Arial"/>
        </w:rPr>
        <w:t>souladu s články 107 a 108 Smlouvy prohlašují určité kategorie podpory za slučitelné s vnitřním trhem – L 187/1 (</w:t>
      </w:r>
      <w:r>
        <w:rPr>
          <w:rFonts w:ascii="Arial" w:hAnsi="Arial" w:cs="Arial"/>
        </w:rPr>
        <w:t>dále jen „Nařízení Komise (EU)“)</w:t>
      </w:r>
      <w:r w:rsidRPr="00DF7F81">
        <w:rPr>
          <w:rFonts w:ascii="Arial" w:hAnsi="Arial" w:cs="Arial"/>
        </w:rPr>
        <w:t xml:space="preserve"> </w:t>
      </w:r>
      <w:r>
        <w:rPr>
          <w:rFonts w:ascii="Arial" w:hAnsi="Arial" w:cs="Arial"/>
        </w:rPr>
        <w:t>a </w:t>
      </w:r>
      <w:r w:rsidRPr="00DF7F81">
        <w:rPr>
          <w:rFonts w:ascii="Arial" w:hAnsi="Arial" w:cs="Arial"/>
        </w:rPr>
        <w:t>Sdělení</w:t>
      </w:r>
      <w:r>
        <w:rPr>
          <w:rFonts w:ascii="Arial" w:hAnsi="Arial" w:cs="Arial"/>
        </w:rPr>
        <w:t>m</w:t>
      </w:r>
      <w:r w:rsidRPr="00DF7F81">
        <w:rPr>
          <w:rFonts w:ascii="Arial" w:hAnsi="Arial" w:cs="Arial"/>
        </w:rPr>
        <w:t xml:space="preserve"> Komise – Rámec pro státní podporu výzkumu, vývoje a inovací - 2014/C 198/01 (dále jen „Rámec“).</w:t>
      </w:r>
    </w:p>
    <w:p w:rsidR="004F4AC4" w:rsidRPr="00FA1461" w:rsidRDefault="004F4AC4" w:rsidP="00F81279">
      <w:pPr>
        <w:pStyle w:val="Normalodsazen"/>
        <w:numPr>
          <w:ilvl w:val="0"/>
          <w:numId w:val="2"/>
        </w:numPr>
        <w:spacing w:line="240" w:lineRule="auto"/>
        <w:rPr>
          <w:rFonts w:eastAsia="Times New Roman"/>
          <w:b/>
          <w:color w:val="0070C0"/>
          <w:sz w:val="24"/>
          <w:lang w:eastAsia="cs-CZ"/>
        </w:rPr>
      </w:pPr>
      <w:r w:rsidRPr="00FA1461">
        <w:rPr>
          <w:rFonts w:eastAsia="Times New Roman"/>
          <w:b/>
          <w:color w:val="0070C0"/>
          <w:sz w:val="24"/>
          <w:lang w:eastAsia="cs-CZ"/>
        </w:rPr>
        <w:t>Soulad se zákonem o podpoře výzkumu, experimentálního vývoje a</w:t>
      </w:r>
      <w:r w:rsidR="00BD6A56" w:rsidRPr="00FA1461">
        <w:rPr>
          <w:rFonts w:eastAsia="Times New Roman"/>
          <w:b/>
          <w:color w:val="0070C0"/>
          <w:sz w:val="24"/>
          <w:lang w:eastAsia="cs-CZ"/>
        </w:rPr>
        <w:t> </w:t>
      </w:r>
      <w:r w:rsidRPr="00FA1461">
        <w:rPr>
          <w:rFonts w:eastAsia="Times New Roman"/>
          <w:b/>
          <w:color w:val="0070C0"/>
          <w:sz w:val="24"/>
          <w:lang w:eastAsia="cs-CZ"/>
        </w:rPr>
        <w:t>inovací</w:t>
      </w:r>
    </w:p>
    <w:p w:rsidR="004F4AC4" w:rsidRDefault="004F4AC4" w:rsidP="00E43DFF">
      <w:pPr>
        <w:pStyle w:val="Zkladntext"/>
        <w:jc w:val="both"/>
        <w:rPr>
          <w:rFonts w:ascii="Arial" w:hAnsi="Arial" w:cs="Arial"/>
          <w:szCs w:val="22"/>
        </w:rPr>
      </w:pPr>
      <w:r w:rsidRPr="00C7722F">
        <w:rPr>
          <w:rFonts w:ascii="Arial" w:hAnsi="Arial" w:cs="Arial"/>
          <w:szCs w:val="22"/>
        </w:rPr>
        <w:t xml:space="preserve">Rada hodnotí náležitosti návrhu Programu </w:t>
      </w:r>
      <w:r w:rsidR="00D80972" w:rsidRPr="00C7722F">
        <w:rPr>
          <w:rFonts w:ascii="Arial" w:hAnsi="Arial" w:cs="Arial"/>
          <w:szCs w:val="22"/>
        </w:rPr>
        <w:t>ve smyslu § 5 odst. 2 zákona o podpoře výzkumu, experimentálního vývoje a inovací na nové programy výzkumu, experimentálního vývoje a inovací takto:</w:t>
      </w:r>
    </w:p>
    <w:p w:rsidR="00C7722F" w:rsidRPr="001A65AF" w:rsidRDefault="00C7722F" w:rsidP="001116D0">
      <w:pPr>
        <w:pStyle w:val="Zkladntext"/>
        <w:keepNext/>
        <w:numPr>
          <w:ilvl w:val="0"/>
          <w:numId w:val="22"/>
        </w:numPr>
        <w:ind w:left="714" w:hanging="357"/>
        <w:jc w:val="both"/>
        <w:rPr>
          <w:rFonts w:ascii="Arial" w:hAnsi="Arial" w:cs="Arial"/>
          <w:szCs w:val="22"/>
          <w:u w:val="single"/>
        </w:rPr>
      </w:pPr>
      <w:r w:rsidRPr="001A65AF">
        <w:rPr>
          <w:rFonts w:ascii="Arial" w:hAnsi="Arial" w:cs="Arial"/>
          <w:szCs w:val="22"/>
          <w:u w:val="single"/>
        </w:rPr>
        <w:lastRenderedPageBreak/>
        <w:t>identifikační údaje programu, jeho případné členění na podprogramy, term</w:t>
      </w:r>
      <w:r w:rsidR="007957DB" w:rsidRPr="001A65AF">
        <w:rPr>
          <w:rFonts w:ascii="Arial" w:hAnsi="Arial" w:cs="Arial"/>
          <w:szCs w:val="22"/>
          <w:u w:val="single"/>
        </w:rPr>
        <w:t>ín jeho vyhlášení a dobu trvání:</w:t>
      </w:r>
    </w:p>
    <w:p w:rsidR="007957DB" w:rsidRPr="001A65AF" w:rsidRDefault="007957DB" w:rsidP="007957DB">
      <w:pPr>
        <w:pStyle w:val="Zkladntext"/>
        <w:numPr>
          <w:ilvl w:val="0"/>
          <w:numId w:val="23"/>
        </w:numPr>
        <w:jc w:val="both"/>
        <w:rPr>
          <w:rFonts w:ascii="Arial" w:hAnsi="Arial" w:cs="Arial"/>
          <w:i/>
          <w:szCs w:val="22"/>
        </w:rPr>
      </w:pPr>
      <w:r>
        <w:rPr>
          <w:rFonts w:ascii="Arial" w:hAnsi="Arial" w:cs="Arial"/>
          <w:szCs w:val="22"/>
        </w:rPr>
        <w:t>Název Programu</w:t>
      </w:r>
      <w:r w:rsidR="00AF33E6">
        <w:rPr>
          <w:rFonts w:ascii="Arial" w:hAnsi="Arial" w:cs="Arial"/>
          <w:szCs w:val="22"/>
        </w:rPr>
        <w:t>:</w:t>
      </w:r>
      <w:r>
        <w:rPr>
          <w:rFonts w:ascii="Arial" w:hAnsi="Arial" w:cs="Arial"/>
          <w:szCs w:val="22"/>
        </w:rPr>
        <w:t xml:space="preserve"> </w:t>
      </w:r>
      <w:r w:rsidRPr="001A65AF">
        <w:rPr>
          <w:rFonts w:ascii="Arial" w:hAnsi="Arial" w:cs="Arial"/>
          <w:i/>
          <w:szCs w:val="22"/>
        </w:rPr>
        <w:t>Program na podporu aplikovaného výzkumu Ministerstva zemědělství na období 2024 – 2032 ZEMĚ II,</w:t>
      </w:r>
    </w:p>
    <w:p w:rsidR="007957DB" w:rsidRPr="00DD2DD2" w:rsidRDefault="007957DB" w:rsidP="007957DB">
      <w:pPr>
        <w:pStyle w:val="Zkladntext2"/>
        <w:numPr>
          <w:ilvl w:val="0"/>
          <w:numId w:val="23"/>
        </w:numPr>
        <w:spacing w:after="120"/>
        <w:jc w:val="both"/>
        <w:outlineLvl w:val="0"/>
        <w:rPr>
          <w:rFonts w:ascii="Arial" w:hAnsi="Arial" w:cs="Arial"/>
          <w:i/>
        </w:rPr>
      </w:pPr>
      <w:r w:rsidRPr="00DD2DD2">
        <w:rPr>
          <w:rFonts w:ascii="Arial" w:hAnsi="Arial" w:cs="Arial"/>
          <w:szCs w:val="24"/>
          <w:u w:val="single"/>
        </w:rPr>
        <w:t>Identifikační kód Programu</w:t>
      </w:r>
      <w:r w:rsidRPr="00DD2DD2">
        <w:rPr>
          <w:rFonts w:ascii="Arial" w:hAnsi="Arial" w:cs="Arial"/>
          <w:szCs w:val="24"/>
        </w:rPr>
        <w:t>:</w:t>
      </w:r>
      <w:r w:rsidR="001A65AF" w:rsidRPr="00DD2DD2">
        <w:rPr>
          <w:rFonts w:ascii="Arial" w:hAnsi="Arial" w:cs="Arial"/>
          <w:szCs w:val="24"/>
        </w:rPr>
        <w:t xml:space="preserve"> Rada přiděluje programu pro účely evidence v informačním systému výzkumu, vývoje a inovací identifikační kód: </w:t>
      </w:r>
      <w:r w:rsidRPr="00DD2DD2">
        <w:rPr>
          <w:rFonts w:ascii="Arial" w:hAnsi="Arial" w:cs="Arial"/>
          <w:szCs w:val="24"/>
        </w:rPr>
        <w:t xml:space="preserve"> </w:t>
      </w:r>
      <w:r w:rsidR="00DD2DD2" w:rsidRPr="00DD2DD2">
        <w:rPr>
          <w:rFonts w:ascii="Arial" w:hAnsi="Arial" w:cs="Arial"/>
          <w:b/>
          <w:i/>
          <w:szCs w:val="24"/>
        </w:rPr>
        <w:t>„QL“.</w:t>
      </w:r>
    </w:p>
    <w:p w:rsidR="00AF33E6" w:rsidRPr="00AF33E6" w:rsidRDefault="007957DB" w:rsidP="009806A8">
      <w:pPr>
        <w:pStyle w:val="Odstavecseseznamem"/>
        <w:numPr>
          <w:ilvl w:val="0"/>
          <w:numId w:val="23"/>
        </w:numPr>
        <w:jc w:val="both"/>
        <w:rPr>
          <w:rFonts w:ascii="Arial" w:hAnsi="Arial" w:cs="Arial"/>
        </w:rPr>
      </w:pPr>
      <w:r w:rsidRPr="00AF33E6">
        <w:rPr>
          <w:rFonts w:ascii="Arial" w:hAnsi="Arial" w:cs="Arial"/>
          <w:u w:val="single"/>
        </w:rPr>
        <w:t>Členění na podprogramy:</w:t>
      </w:r>
      <w:r w:rsidRPr="00AF33E6">
        <w:rPr>
          <w:rFonts w:ascii="Arial" w:hAnsi="Arial" w:cs="Arial"/>
        </w:rPr>
        <w:t xml:space="preserve"> Program se skládá ze dvou </w:t>
      </w:r>
      <w:r w:rsidR="00AF33E6" w:rsidRPr="00AF33E6">
        <w:rPr>
          <w:rFonts w:ascii="Arial" w:hAnsi="Arial" w:cs="Arial"/>
        </w:rPr>
        <w:t>podprogramů (</w:t>
      </w:r>
      <w:r w:rsidR="009806A8" w:rsidRPr="009806A8">
        <w:rPr>
          <w:rFonts w:ascii="Arial" w:hAnsi="Arial" w:cs="Arial"/>
        </w:rPr>
        <w:t>Podpora inovativního zemědělství a lesnictví prostřednictvím pokročilých postupů a technologií</w:t>
      </w:r>
      <w:r w:rsidR="009806A8">
        <w:rPr>
          <w:rFonts w:ascii="Arial" w:hAnsi="Arial" w:cs="Arial"/>
        </w:rPr>
        <w:t xml:space="preserve"> a </w:t>
      </w:r>
      <w:r w:rsidR="009806A8" w:rsidRPr="009806A8">
        <w:rPr>
          <w:rFonts w:ascii="Arial" w:hAnsi="Arial" w:cs="Arial"/>
        </w:rPr>
        <w:t>Podpora státní politiky v agrárním sektoru</w:t>
      </w:r>
      <w:r w:rsidR="00D82F1D">
        <w:rPr>
          <w:rFonts w:ascii="Arial" w:hAnsi="Arial" w:cs="Arial"/>
        </w:rPr>
        <w:t>)</w:t>
      </w:r>
      <w:r w:rsidR="00AF33E6" w:rsidRPr="00AF33E6">
        <w:rPr>
          <w:rFonts w:ascii="Arial" w:hAnsi="Arial" w:cs="Arial"/>
        </w:rPr>
        <w:t>.</w:t>
      </w:r>
    </w:p>
    <w:p w:rsidR="007957DB" w:rsidRDefault="007957DB" w:rsidP="007957DB">
      <w:pPr>
        <w:pStyle w:val="Odstavecseseznamem"/>
        <w:numPr>
          <w:ilvl w:val="0"/>
          <w:numId w:val="23"/>
        </w:numPr>
        <w:spacing w:after="120"/>
        <w:jc w:val="both"/>
        <w:rPr>
          <w:rFonts w:ascii="Arial" w:hAnsi="Arial" w:cs="Arial"/>
        </w:rPr>
      </w:pPr>
      <w:r w:rsidRPr="00AF33E6">
        <w:rPr>
          <w:rFonts w:ascii="Arial" w:hAnsi="Arial" w:cs="Arial"/>
          <w:u w:val="single"/>
        </w:rPr>
        <w:t>Termín vyhlášení a doba trvání programu:</w:t>
      </w:r>
      <w:r w:rsidRPr="00AF33E6">
        <w:rPr>
          <w:rFonts w:ascii="Arial" w:hAnsi="Arial" w:cs="Arial"/>
        </w:rPr>
        <w:t xml:space="preserve"> Doba trvání Programu se</w:t>
      </w:r>
      <w:r w:rsidR="002A7F89">
        <w:rPr>
          <w:rFonts w:ascii="Arial" w:hAnsi="Arial" w:cs="Arial"/>
        </w:rPr>
        <w:t> </w:t>
      </w:r>
      <w:r w:rsidRPr="00AF33E6">
        <w:rPr>
          <w:rFonts w:ascii="Arial" w:hAnsi="Arial" w:cs="Arial"/>
        </w:rPr>
        <w:t>předpokládá v letech</w:t>
      </w:r>
      <w:r w:rsidR="00AF33E6" w:rsidRPr="00AF33E6">
        <w:rPr>
          <w:rFonts w:ascii="Arial" w:hAnsi="Arial" w:cs="Arial"/>
        </w:rPr>
        <w:t xml:space="preserve"> 2024 až 2032, tj. 9 let.</w:t>
      </w:r>
    </w:p>
    <w:p w:rsidR="00005778" w:rsidRDefault="00D82F1D" w:rsidP="00005778">
      <w:pPr>
        <w:spacing w:after="120"/>
        <w:ind w:left="1418"/>
        <w:jc w:val="both"/>
        <w:rPr>
          <w:rFonts w:ascii="Arial" w:hAnsi="Arial" w:cs="Arial"/>
        </w:rPr>
      </w:pPr>
      <w:r>
        <w:rPr>
          <w:rFonts w:ascii="Arial" w:hAnsi="Arial" w:cs="Arial"/>
        </w:rPr>
        <w:t>P</w:t>
      </w:r>
      <w:r w:rsidR="00AF33E6" w:rsidRPr="00005778">
        <w:rPr>
          <w:rFonts w:ascii="Arial" w:hAnsi="Arial" w:cs="Arial"/>
        </w:rPr>
        <w:t>rvní veřejn</w:t>
      </w:r>
      <w:r>
        <w:rPr>
          <w:rFonts w:ascii="Arial" w:hAnsi="Arial" w:cs="Arial"/>
        </w:rPr>
        <w:t>á</w:t>
      </w:r>
      <w:r w:rsidR="00AF33E6" w:rsidRPr="00005778">
        <w:rPr>
          <w:rFonts w:ascii="Arial" w:hAnsi="Arial" w:cs="Arial"/>
        </w:rPr>
        <w:t xml:space="preserve"> soutěž ve výzkumu, experimentálním vývoji a inovacích (dále jen „veřejná soutěž“) </w:t>
      </w:r>
      <w:r>
        <w:rPr>
          <w:rFonts w:ascii="Arial" w:hAnsi="Arial" w:cs="Arial"/>
        </w:rPr>
        <w:t xml:space="preserve">proběhne </w:t>
      </w:r>
      <w:r w:rsidR="00AF33E6" w:rsidRPr="00005778">
        <w:rPr>
          <w:rFonts w:ascii="Arial" w:hAnsi="Arial" w:cs="Arial"/>
        </w:rPr>
        <w:t>v roce 2023</w:t>
      </w:r>
      <w:r w:rsidR="004F46A6" w:rsidRPr="00005778">
        <w:rPr>
          <w:rFonts w:ascii="Arial" w:hAnsi="Arial" w:cs="Arial"/>
        </w:rPr>
        <w:t xml:space="preserve">. </w:t>
      </w:r>
      <w:r w:rsidR="00AF33E6" w:rsidRPr="00005778">
        <w:rPr>
          <w:rFonts w:ascii="Arial" w:hAnsi="Arial" w:cs="Arial"/>
        </w:rPr>
        <w:t xml:space="preserve">Dále budou vyhlašovány veřejné soutěže v letech 2024, 2025, 2027, 2028 a 2029. Celkem bude vyhlášeno </w:t>
      </w:r>
      <w:r w:rsidR="004F46A6" w:rsidRPr="00005778">
        <w:rPr>
          <w:rFonts w:ascii="Arial" w:hAnsi="Arial" w:cs="Arial"/>
        </w:rPr>
        <w:t>šest veřejných soutěží se</w:t>
      </w:r>
      <w:r w:rsidR="00005778" w:rsidRPr="00005778">
        <w:rPr>
          <w:rFonts w:ascii="Arial" w:hAnsi="Arial" w:cs="Arial"/>
        </w:rPr>
        <w:t> </w:t>
      </w:r>
      <w:r w:rsidR="004F46A6" w:rsidRPr="00005778">
        <w:rPr>
          <w:rFonts w:ascii="Arial" w:hAnsi="Arial" w:cs="Arial"/>
        </w:rPr>
        <w:t xml:space="preserve">zahajováním poskytování podpory v letech </w:t>
      </w:r>
      <w:r w:rsidR="00AF33E6" w:rsidRPr="00005778">
        <w:rPr>
          <w:rFonts w:ascii="Arial" w:hAnsi="Arial" w:cs="Arial"/>
        </w:rPr>
        <w:t xml:space="preserve"> </w:t>
      </w:r>
      <w:r w:rsidR="004F46A6" w:rsidRPr="00005778">
        <w:rPr>
          <w:rFonts w:ascii="Arial" w:hAnsi="Arial" w:cs="Arial"/>
        </w:rPr>
        <w:t xml:space="preserve">2024, </w:t>
      </w:r>
      <w:r w:rsidR="00AF33E6" w:rsidRPr="00005778">
        <w:rPr>
          <w:rFonts w:ascii="Arial" w:hAnsi="Arial" w:cs="Arial"/>
        </w:rPr>
        <w:t>20</w:t>
      </w:r>
      <w:r w:rsidR="004F46A6" w:rsidRPr="00005778">
        <w:rPr>
          <w:rFonts w:ascii="Arial" w:hAnsi="Arial" w:cs="Arial"/>
        </w:rPr>
        <w:t xml:space="preserve">25, </w:t>
      </w:r>
      <w:r w:rsidR="00AF33E6" w:rsidRPr="00005778">
        <w:rPr>
          <w:rFonts w:ascii="Arial" w:hAnsi="Arial" w:cs="Arial"/>
        </w:rPr>
        <w:t>202</w:t>
      </w:r>
      <w:r w:rsidR="004F46A6" w:rsidRPr="00005778">
        <w:rPr>
          <w:rFonts w:ascii="Arial" w:hAnsi="Arial" w:cs="Arial"/>
        </w:rPr>
        <w:t>7</w:t>
      </w:r>
      <w:r w:rsidR="00AF33E6" w:rsidRPr="00005778">
        <w:rPr>
          <w:rFonts w:ascii="Arial" w:hAnsi="Arial" w:cs="Arial"/>
        </w:rPr>
        <w:t>, 202</w:t>
      </w:r>
      <w:r w:rsidR="004F46A6" w:rsidRPr="00005778">
        <w:rPr>
          <w:rFonts w:ascii="Arial" w:hAnsi="Arial" w:cs="Arial"/>
        </w:rPr>
        <w:t>8</w:t>
      </w:r>
      <w:r w:rsidR="00AF33E6" w:rsidRPr="00005778">
        <w:rPr>
          <w:rFonts w:ascii="Arial" w:hAnsi="Arial" w:cs="Arial"/>
        </w:rPr>
        <w:t xml:space="preserve"> a 202</w:t>
      </w:r>
      <w:r w:rsidR="004F46A6" w:rsidRPr="00005778">
        <w:rPr>
          <w:rFonts w:ascii="Arial" w:hAnsi="Arial" w:cs="Arial"/>
        </w:rPr>
        <w:t>9</w:t>
      </w:r>
      <w:r w:rsidR="00AF33E6" w:rsidRPr="00005778">
        <w:rPr>
          <w:rFonts w:ascii="Arial" w:hAnsi="Arial" w:cs="Arial"/>
        </w:rPr>
        <w:t xml:space="preserve">. </w:t>
      </w:r>
    </w:p>
    <w:p w:rsidR="007957DB" w:rsidRPr="00005778" w:rsidRDefault="00005778" w:rsidP="009806A8">
      <w:pPr>
        <w:spacing w:after="120"/>
        <w:ind w:left="1416"/>
        <w:jc w:val="both"/>
        <w:rPr>
          <w:rFonts w:ascii="Arial" w:hAnsi="Arial" w:cs="Arial"/>
        </w:rPr>
      </w:pPr>
      <w:r w:rsidRPr="00005778">
        <w:rPr>
          <w:rFonts w:ascii="Arial" w:hAnsi="Arial" w:cs="Arial"/>
        </w:rPr>
        <w:t xml:space="preserve">Maximální délka řešení projektů je stanovena na </w:t>
      </w:r>
      <w:r w:rsidR="00D82F1D">
        <w:rPr>
          <w:rFonts w:ascii="Arial" w:hAnsi="Arial" w:cs="Arial"/>
        </w:rPr>
        <w:t>šest</w:t>
      </w:r>
      <w:r w:rsidRPr="00005778">
        <w:rPr>
          <w:rFonts w:ascii="Arial" w:hAnsi="Arial" w:cs="Arial"/>
        </w:rPr>
        <w:t xml:space="preserve"> let. V roce 2025 bude v podprogramu I vyhlášena </w:t>
      </w:r>
      <w:r w:rsidR="0080402C">
        <w:rPr>
          <w:rFonts w:ascii="Arial" w:hAnsi="Arial" w:cs="Arial"/>
        </w:rPr>
        <w:t xml:space="preserve">ještě </w:t>
      </w:r>
      <w:r w:rsidRPr="00005778">
        <w:rPr>
          <w:rFonts w:ascii="Arial" w:hAnsi="Arial" w:cs="Arial"/>
        </w:rPr>
        <w:t>veřejná soutěž na podporu strategických projektů transdisciplinární povahy, jejichž cílem bude přispět k rozvoji poznání v definovaných klíčových oblastech a přinést výsledky uplatnitelné v praxi.  U těchto projektů se počítá s dobou řešení 6 let.</w:t>
      </w:r>
      <w:r w:rsidR="009806A8">
        <w:rPr>
          <w:rFonts w:ascii="Arial" w:hAnsi="Arial" w:cs="Arial"/>
        </w:rPr>
        <w:t xml:space="preserve"> </w:t>
      </w:r>
      <w:r w:rsidRPr="00005778">
        <w:rPr>
          <w:rFonts w:ascii="Arial" w:hAnsi="Arial" w:cs="Arial"/>
        </w:rPr>
        <w:t xml:space="preserve">Doba řešení projektů nesmí přesáhnout dobu trvání </w:t>
      </w:r>
      <w:r>
        <w:rPr>
          <w:rFonts w:ascii="Arial" w:hAnsi="Arial" w:cs="Arial"/>
        </w:rPr>
        <w:t>Programu</w:t>
      </w:r>
      <w:r w:rsidR="009806A8">
        <w:rPr>
          <w:rFonts w:ascii="Arial" w:hAnsi="Arial" w:cs="Arial"/>
        </w:rPr>
        <w:t>.</w:t>
      </w:r>
    </w:p>
    <w:p w:rsidR="00C7722F" w:rsidRPr="001A65AF" w:rsidRDefault="00C7722F" w:rsidP="00005778">
      <w:pPr>
        <w:pStyle w:val="Zkladntext"/>
        <w:numPr>
          <w:ilvl w:val="0"/>
          <w:numId w:val="22"/>
        </w:numPr>
        <w:jc w:val="both"/>
        <w:rPr>
          <w:rFonts w:ascii="Arial" w:hAnsi="Arial" w:cs="Arial"/>
          <w:szCs w:val="22"/>
          <w:u w:val="single"/>
        </w:rPr>
      </w:pPr>
      <w:r w:rsidRPr="001A65AF">
        <w:rPr>
          <w:rFonts w:ascii="Arial" w:hAnsi="Arial" w:cs="Arial"/>
          <w:szCs w:val="22"/>
          <w:u w:val="single"/>
        </w:rPr>
        <w:t>celkové výdaje na uskutečnění programu, popřípadě podprogram</w:t>
      </w:r>
      <w:r w:rsidR="00A9747F" w:rsidRPr="001A65AF">
        <w:rPr>
          <w:rFonts w:ascii="Arial" w:hAnsi="Arial" w:cs="Arial"/>
          <w:szCs w:val="22"/>
          <w:u w:val="single"/>
        </w:rPr>
        <w:t>ů</w:t>
      </w:r>
      <w:r w:rsidRPr="001A65AF">
        <w:rPr>
          <w:rFonts w:ascii="Arial" w:hAnsi="Arial" w:cs="Arial"/>
          <w:szCs w:val="22"/>
          <w:u w:val="single"/>
        </w:rPr>
        <w:t>, z toho výdaje z veřejných prostředků s uvedením výdajů státního rozpočtu, a jejic</w:t>
      </w:r>
      <w:r w:rsidR="00005778" w:rsidRPr="001A65AF">
        <w:rPr>
          <w:rFonts w:ascii="Arial" w:hAnsi="Arial" w:cs="Arial"/>
          <w:szCs w:val="22"/>
          <w:u w:val="single"/>
        </w:rPr>
        <w:t>h členění v jednotlivých letech:</w:t>
      </w:r>
    </w:p>
    <w:p w:rsidR="009806A8" w:rsidRDefault="00005778" w:rsidP="009806A8">
      <w:pPr>
        <w:pStyle w:val="Odstavecseseznamem"/>
        <w:spacing w:after="120"/>
        <w:contextualSpacing w:val="0"/>
        <w:jc w:val="both"/>
        <w:rPr>
          <w:rFonts w:ascii="Arial" w:hAnsi="Arial" w:cs="Arial"/>
          <w:b/>
        </w:rPr>
      </w:pPr>
      <w:r w:rsidRPr="00005778">
        <w:rPr>
          <w:rFonts w:ascii="Arial" w:hAnsi="Arial" w:cs="Arial"/>
          <w:color w:val="000000" w:themeColor="text1"/>
        </w:rPr>
        <w:t xml:space="preserve">Celkové výdaje na uskutečnění Programu </w:t>
      </w:r>
      <w:r w:rsidRPr="005B4C49">
        <w:rPr>
          <w:rFonts w:ascii="Arial" w:hAnsi="Arial" w:cs="Arial"/>
          <w:b/>
          <w:color w:val="000000" w:themeColor="text1"/>
        </w:rPr>
        <w:t xml:space="preserve">se předpokládají ve výši </w:t>
      </w:r>
      <w:r w:rsidR="009806A8">
        <w:rPr>
          <w:rFonts w:ascii="Arial" w:hAnsi="Arial" w:cs="Arial"/>
          <w:b/>
        </w:rPr>
        <w:t>9 245 mil. </w:t>
      </w:r>
      <w:r w:rsidRPr="005B4C49">
        <w:rPr>
          <w:rFonts w:ascii="Arial" w:hAnsi="Arial" w:cs="Arial"/>
          <w:b/>
        </w:rPr>
        <w:t xml:space="preserve">Kč, z toho ze státního rozpočtu na výzkum, vývoj a inovace celkem </w:t>
      </w:r>
      <w:r w:rsidR="005B4C49">
        <w:rPr>
          <w:rFonts w:ascii="Arial" w:hAnsi="Arial" w:cs="Arial"/>
          <w:b/>
        </w:rPr>
        <w:t> 8</w:t>
      </w:r>
      <w:r w:rsidRPr="005B4C49">
        <w:rPr>
          <w:rFonts w:ascii="Arial" w:hAnsi="Arial" w:cs="Arial"/>
          <w:b/>
        </w:rPr>
        <w:t xml:space="preserve"> 100 mil. Kč</w:t>
      </w:r>
      <w:r w:rsidR="005B4C49">
        <w:rPr>
          <w:rFonts w:ascii="Arial" w:hAnsi="Arial" w:cs="Arial"/>
          <w:b/>
        </w:rPr>
        <w:t xml:space="preserve">. </w:t>
      </w:r>
    </w:p>
    <w:p w:rsidR="009806A8" w:rsidRPr="009806A8" w:rsidRDefault="009806A8" w:rsidP="009806A8">
      <w:pPr>
        <w:pStyle w:val="Odstavecseseznamem"/>
        <w:spacing w:after="120"/>
        <w:contextualSpacing w:val="0"/>
        <w:jc w:val="both"/>
        <w:rPr>
          <w:rFonts w:ascii="Arial" w:hAnsi="Arial" w:cs="Arial"/>
          <w:b/>
        </w:rPr>
      </w:pPr>
    </w:p>
    <w:p w:rsidR="00005778" w:rsidRPr="00005778" w:rsidRDefault="00005778" w:rsidP="009806A8">
      <w:pPr>
        <w:pStyle w:val="Odstavecseseznamem"/>
        <w:spacing w:after="120"/>
        <w:ind w:left="0" w:right="-567"/>
        <w:contextualSpacing w:val="0"/>
        <w:rPr>
          <w:rFonts w:ascii="Arial" w:hAnsi="Arial" w:cs="Arial"/>
          <w:b/>
        </w:rPr>
      </w:pPr>
      <w:r w:rsidRPr="00005778">
        <w:rPr>
          <w:rFonts w:ascii="Arial" w:hAnsi="Arial" w:cs="Arial"/>
          <w:b/>
        </w:rPr>
        <w:t xml:space="preserve">Předpokládané výdaje ze státního rozpočtu a celkové výdaje na Program (v mil. Kč) </w:t>
      </w:r>
    </w:p>
    <w:tbl>
      <w:tblPr>
        <w:tblW w:w="9681" w:type="dxa"/>
        <w:tblCellMar>
          <w:left w:w="70" w:type="dxa"/>
          <w:right w:w="70" w:type="dxa"/>
        </w:tblCellMar>
        <w:tblLook w:val="04A0" w:firstRow="1" w:lastRow="0" w:firstColumn="1" w:lastColumn="0" w:noHBand="0" w:noVBand="1"/>
      </w:tblPr>
      <w:tblGrid>
        <w:gridCol w:w="1346"/>
        <w:gridCol w:w="1005"/>
        <w:gridCol w:w="794"/>
        <w:gridCol w:w="794"/>
        <w:gridCol w:w="794"/>
        <w:gridCol w:w="794"/>
        <w:gridCol w:w="794"/>
        <w:gridCol w:w="794"/>
        <w:gridCol w:w="794"/>
        <w:gridCol w:w="778"/>
        <w:gridCol w:w="994"/>
      </w:tblGrid>
      <w:tr w:rsidR="00005778" w:rsidRPr="00005778" w:rsidTr="005B4C49">
        <w:trPr>
          <w:trHeight w:val="495"/>
        </w:trPr>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778" w:rsidRPr="00005778" w:rsidRDefault="00005778" w:rsidP="006D6F6F">
            <w:pPr>
              <w:rPr>
                <w:rFonts w:ascii="Arial" w:hAnsi="Arial" w:cs="Arial"/>
                <w:b/>
                <w:bCs/>
                <w:color w:val="000000"/>
              </w:rPr>
            </w:pPr>
            <w:r w:rsidRPr="00005778">
              <w:rPr>
                <w:rFonts w:ascii="Arial" w:hAnsi="Arial" w:cs="Arial"/>
                <w:b/>
                <w:bCs/>
                <w:color w:val="000000"/>
              </w:rPr>
              <w:t>Rok</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b/>
                <w:bCs/>
                <w:color w:val="000000"/>
              </w:rPr>
            </w:pPr>
            <w:r w:rsidRPr="00005778">
              <w:rPr>
                <w:rFonts w:ascii="Arial" w:hAnsi="Arial" w:cs="Arial"/>
                <w:b/>
                <w:bCs/>
                <w:color w:val="000000"/>
              </w:rPr>
              <w:t>2024</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b/>
                <w:bCs/>
                <w:color w:val="000000"/>
              </w:rPr>
            </w:pPr>
            <w:r w:rsidRPr="00005778">
              <w:rPr>
                <w:rFonts w:ascii="Arial" w:hAnsi="Arial" w:cs="Arial"/>
                <w:b/>
                <w:bCs/>
                <w:color w:val="000000"/>
              </w:rPr>
              <w:t>2025</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b/>
                <w:bCs/>
                <w:color w:val="000000"/>
              </w:rPr>
            </w:pPr>
            <w:r w:rsidRPr="00005778">
              <w:rPr>
                <w:rFonts w:ascii="Arial" w:hAnsi="Arial" w:cs="Arial"/>
                <w:b/>
                <w:bCs/>
                <w:color w:val="000000"/>
              </w:rPr>
              <w:t>2026</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b/>
                <w:bCs/>
                <w:color w:val="000000"/>
              </w:rPr>
            </w:pPr>
            <w:r w:rsidRPr="00005778">
              <w:rPr>
                <w:rFonts w:ascii="Arial" w:hAnsi="Arial" w:cs="Arial"/>
                <w:b/>
                <w:bCs/>
                <w:color w:val="000000"/>
              </w:rPr>
              <w:t>2027</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b/>
                <w:bCs/>
                <w:color w:val="000000"/>
              </w:rPr>
            </w:pPr>
            <w:r w:rsidRPr="00005778">
              <w:rPr>
                <w:rFonts w:ascii="Arial" w:hAnsi="Arial" w:cs="Arial"/>
                <w:b/>
                <w:bCs/>
                <w:color w:val="000000"/>
              </w:rPr>
              <w:t>2028</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b/>
                <w:bCs/>
                <w:color w:val="000000"/>
              </w:rPr>
            </w:pPr>
            <w:r w:rsidRPr="00005778">
              <w:rPr>
                <w:rFonts w:ascii="Arial" w:hAnsi="Arial" w:cs="Arial"/>
                <w:b/>
                <w:bCs/>
                <w:color w:val="000000"/>
              </w:rPr>
              <w:t>2029</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b/>
                <w:bCs/>
                <w:color w:val="000000"/>
              </w:rPr>
            </w:pPr>
            <w:r w:rsidRPr="00005778">
              <w:rPr>
                <w:rFonts w:ascii="Arial" w:hAnsi="Arial" w:cs="Arial"/>
                <w:b/>
                <w:bCs/>
                <w:color w:val="000000"/>
              </w:rPr>
              <w:t>2030</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b/>
                <w:bCs/>
                <w:color w:val="000000"/>
              </w:rPr>
            </w:pPr>
            <w:r w:rsidRPr="00005778">
              <w:rPr>
                <w:rFonts w:ascii="Arial" w:hAnsi="Arial" w:cs="Arial"/>
                <w:b/>
                <w:bCs/>
                <w:color w:val="000000"/>
              </w:rPr>
              <w:t>2031</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b/>
                <w:bCs/>
                <w:color w:val="000000"/>
              </w:rPr>
            </w:pPr>
            <w:r w:rsidRPr="00005778">
              <w:rPr>
                <w:rFonts w:ascii="Arial" w:hAnsi="Arial" w:cs="Arial"/>
                <w:b/>
                <w:bCs/>
                <w:color w:val="000000"/>
              </w:rPr>
              <w:t>2032</w:t>
            </w:r>
          </w:p>
        </w:tc>
        <w:tc>
          <w:tcPr>
            <w:tcW w:w="994" w:type="dxa"/>
            <w:tcBorders>
              <w:top w:val="single" w:sz="4" w:space="0" w:color="auto"/>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b/>
                <w:bCs/>
                <w:color w:val="000000"/>
              </w:rPr>
            </w:pPr>
            <w:r w:rsidRPr="00005778">
              <w:rPr>
                <w:rFonts w:ascii="Arial" w:hAnsi="Arial" w:cs="Arial"/>
                <w:b/>
                <w:bCs/>
                <w:color w:val="000000"/>
              </w:rPr>
              <w:t>Celkem</w:t>
            </w:r>
          </w:p>
        </w:tc>
      </w:tr>
      <w:tr w:rsidR="00005778" w:rsidRPr="00005778" w:rsidTr="005B4C49">
        <w:trPr>
          <w:trHeight w:val="990"/>
        </w:trPr>
        <w:tc>
          <w:tcPr>
            <w:tcW w:w="1346" w:type="dxa"/>
            <w:tcBorders>
              <w:top w:val="nil"/>
              <w:left w:val="single" w:sz="4" w:space="0" w:color="auto"/>
              <w:bottom w:val="single" w:sz="4" w:space="0" w:color="auto"/>
              <w:right w:val="single" w:sz="4" w:space="0" w:color="auto"/>
            </w:tcBorders>
            <w:shd w:val="clear" w:color="auto" w:fill="auto"/>
            <w:vAlign w:val="center"/>
            <w:hideMark/>
          </w:tcPr>
          <w:p w:rsidR="00005778" w:rsidRPr="00005778" w:rsidRDefault="00005778" w:rsidP="006D6F6F">
            <w:pPr>
              <w:rPr>
                <w:rFonts w:ascii="Arial" w:hAnsi="Arial" w:cs="Arial"/>
                <w:b/>
                <w:bCs/>
                <w:color w:val="000000"/>
              </w:rPr>
            </w:pPr>
            <w:r w:rsidRPr="00005778">
              <w:rPr>
                <w:rFonts w:ascii="Arial" w:hAnsi="Arial" w:cs="Arial"/>
                <w:b/>
                <w:bCs/>
                <w:color w:val="000000"/>
              </w:rPr>
              <w:t>Výdaje ze státního rozpočtu</w:t>
            </w:r>
          </w:p>
        </w:tc>
        <w:tc>
          <w:tcPr>
            <w:tcW w:w="1005"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300</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580</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1 000</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1 000</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1 160</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1 160</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1 160</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990</w:t>
            </w:r>
          </w:p>
        </w:tc>
        <w:tc>
          <w:tcPr>
            <w:tcW w:w="778"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750</w:t>
            </w:r>
          </w:p>
        </w:tc>
        <w:tc>
          <w:tcPr>
            <w:tcW w:w="9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8 100</w:t>
            </w:r>
          </w:p>
        </w:tc>
      </w:tr>
      <w:tr w:rsidR="00005778" w:rsidRPr="00005778" w:rsidTr="005B4C49">
        <w:trPr>
          <w:trHeight w:val="495"/>
        </w:trPr>
        <w:tc>
          <w:tcPr>
            <w:tcW w:w="1346" w:type="dxa"/>
            <w:tcBorders>
              <w:top w:val="nil"/>
              <w:left w:val="single" w:sz="4" w:space="0" w:color="auto"/>
              <w:bottom w:val="single" w:sz="4" w:space="0" w:color="auto"/>
              <w:right w:val="single" w:sz="4" w:space="0" w:color="auto"/>
            </w:tcBorders>
            <w:shd w:val="clear" w:color="auto" w:fill="auto"/>
            <w:vAlign w:val="center"/>
            <w:hideMark/>
          </w:tcPr>
          <w:p w:rsidR="00005778" w:rsidRPr="00005778" w:rsidRDefault="00005778" w:rsidP="00AD3B8B">
            <w:pPr>
              <w:rPr>
                <w:rFonts w:ascii="Arial" w:hAnsi="Arial" w:cs="Arial"/>
                <w:b/>
                <w:bCs/>
                <w:color w:val="000000"/>
              </w:rPr>
            </w:pPr>
            <w:r w:rsidRPr="00005778">
              <w:rPr>
                <w:rFonts w:ascii="Arial" w:hAnsi="Arial" w:cs="Arial"/>
                <w:b/>
                <w:bCs/>
                <w:color w:val="000000"/>
              </w:rPr>
              <w:t>Ostatní zdroje</w:t>
            </w:r>
            <w:r>
              <w:rPr>
                <w:rStyle w:val="Znakapoznpodarou"/>
                <w:rFonts w:ascii="Arial" w:hAnsi="Arial" w:cs="Arial"/>
                <w:b/>
                <w:bCs/>
                <w:color w:val="000000"/>
              </w:rPr>
              <w:footnoteReference w:id="1"/>
            </w:r>
          </w:p>
        </w:tc>
        <w:tc>
          <w:tcPr>
            <w:tcW w:w="1005"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40</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80</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135</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135</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165</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165</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170</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145</w:t>
            </w:r>
          </w:p>
        </w:tc>
        <w:tc>
          <w:tcPr>
            <w:tcW w:w="778"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110</w:t>
            </w:r>
          </w:p>
        </w:tc>
        <w:tc>
          <w:tcPr>
            <w:tcW w:w="9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1 145</w:t>
            </w:r>
          </w:p>
        </w:tc>
      </w:tr>
      <w:tr w:rsidR="00005778" w:rsidRPr="00005778" w:rsidTr="005B4C49">
        <w:trPr>
          <w:trHeight w:val="495"/>
        </w:trPr>
        <w:tc>
          <w:tcPr>
            <w:tcW w:w="1346" w:type="dxa"/>
            <w:tcBorders>
              <w:top w:val="nil"/>
              <w:left w:val="single" w:sz="4" w:space="0" w:color="auto"/>
              <w:bottom w:val="single" w:sz="4" w:space="0" w:color="auto"/>
              <w:right w:val="single" w:sz="4" w:space="0" w:color="auto"/>
            </w:tcBorders>
            <w:shd w:val="clear" w:color="auto" w:fill="auto"/>
            <w:vAlign w:val="center"/>
            <w:hideMark/>
          </w:tcPr>
          <w:p w:rsidR="00005778" w:rsidRPr="00005778" w:rsidRDefault="00005778" w:rsidP="006D6F6F">
            <w:pPr>
              <w:rPr>
                <w:rFonts w:ascii="Arial" w:hAnsi="Arial" w:cs="Arial"/>
                <w:b/>
                <w:bCs/>
                <w:color w:val="000000"/>
              </w:rPr>
            </w:pPr>
            <w:r w:rsidRPr="00005778">
              <w:rPr>
                <w:rFonts w:ascii="Arial" w:hAnsi="Arial" w:cs="Arial"/>
                <w:b/>
                <w:bCs/>
                <w:color w:val="000000"/>
              </w:rPr>
              <w:t>Výdaje celkem</w:t>
            </w:r>
          </w:p>
        </w:tc>
        <w:tc>
          <w:tcPr>
            <w:tcW w:w="1005"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340</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660</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1 135</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1 135</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1 325</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1 325</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1 330</w:t>
            </w:r>
          </w:p>
        </w:tc>
        <w:tc>
          <w:tcPr>
            <w:tcW w:w="7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1 135</w:t>
            </w:r>
          </w:p>
        </w:tc>
        <w:tc>
          <w:tcPr>
            <w:tcW w:w="778"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860</w:t>
            </w:r>
          </w:p>
        </w:tc>
        <w:tc>
          <w:tcPr>
            <w:tcW w:w="994" w:type="dxa"/>
            <w:tcBorders>
              <w:top w:val="nil"/>
              <w:left w:val="nil"/>
              <w:bottom w:val="single" w:sz="4" w:space="0" w:color="auto"/>
              <w:right w:val="single" w:sz="4" w:space="0" w:color="auto"/>
            </w:tcBorders>
            <w:shd w:val="clear" w:color="auto" w:fill="auto"/>
            <w:noWrap/>
            <w:vAlign w:val="center"/>
            <w:hideMark/>
          </w:tcPr>
          <w:p w:rsidR="00005778" w:rsidRPr="00005778" w:rsidRDefault="00005778" w:rsidP="006D6F6F">
            <w:pPr>
              <w:jc w:val="center"/>
              <w:rPr>
                <w:rFonts w:ascii="Arial" w:hAnsi="Arial" w:cs="Arial"/>
                <w:color w:val="000000"/>
              </w:rPr>
            </w:pPr>
            <w:r w:rsidRPr="00005778">
              <w:rPr>
                <w:rFonts w:ascii="Arial" w:hAnsi="Arial" w:cs="Arial"/>
                <w:color w:val="000000"/>
              </w:rPr>
              <w:t>9 245</w:t>
            </w:r>
          </w:p>
        </w:tc>
      </w:tr>
    </w:tbl>
    <w:p w:rsidR="0007729B" w:rsidRPr="008A3A43" w:rsidRDefault="0007729B" w:rsidP="009806A8">
      <w:pPr>
        <w:pStyle w:val="Zkladntext"/>
        <w:keepNext/>
        <w:spacing w:before="120"/>
        <w:ind w:left="142"/>
        <w:jc w:val="both"/>
        <w:rPr>
          <w:rFonts w:ascii="Arial" w:hAnsi="Arial" w:cs="Arial"/>
          <w:b/>
          <w:szCs w:val="22"/>
        </w:rPr>
      </w:pPr>
      <w:r w:rsidRPr="008A3A43">
        <w:rPr>
          <w:rFonts w:ascii="Arial" w:hAnsi="Arial" w:cs="Arial"/>
          <w:b/>
          <w:szCs w:val="22"/>
        </w:rPr>
        <w:lastRenderedPageBreak/>
        <w:t>Předpokládané výdaje ze státního rozpočtu a celkové výdaje na</w:t>
      </w:r>
      <w:r w:rsidR="00A9747F">
        <w:rPr>
          <w:rFonts w:ascii="Arial" w:hAnsi="Arial" w:cs="Arial"/>
          <w:b/>
          <w:szCs w:val="22"/>
        </w:rPr>
        <w:t> </w:t>
      </w:r>
      <w:r w:rsidRPr="008A3A43">
        <w:rPr>
          <w:rFonts w:ascii="Arial" w:hAnsi="Arial" w:cs="Arial"/>
          <w:b/>
          <w:szCs w:val="22"/>
        </w:rPr>
        <w:t>Podprogram I (v mil. Kč)</w:t>
      </w:r>
    </w:p>
    <w:tbl>
      <w:tblPr>
        <w:tblW w:w="9310" w:type="dxa"/>
        <w:tblCellMar>
          <w:left w:w="70" w:type="dxa"/>
          <w:right w:w="70" w:type="dxa"/>
        </w:tblCellMar>
        <w:tblLook w:val="04A0" w:firstRow="1" w:lastRow="0" w:firstColumn="1" w:lastColumn="0" w:noHBand="0" w:noVBand="1"/>
      </w:tblPr>
      <w:tblGrid>
        <w:gridCol w:w="1513"/>
        <w:gridCol w:w="772"/>
        <w:gridCol w:w="772"/>
        <w:gridCol w:w="772"/>
        <w:gridCol w:w="772"/>
        <w:gridCol w:w="772"/>
        <w:gridCol w:w="772"/>
        <w:gridCol w:w="772"/>
        <w:gridCol w:w="772"/>
        <w:gridCol w:w="756"/>
        <w:gridCol w:w="994"/>
      </w:tblGrid>
      <w:tr w:rsidR="008A3A43" w:rsidRPr="008A3A43" w:rsidTr="00047D6F">
        <w:trPr>
          <w:trHeight w:val="457"/>
        </w:trPr>
        <w:tc>
          <w:tcPr>
            <w:tcW w:w="1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3A43" w:rsidRPr="008A3A43" w:rsidRDefault="008A3A43" w:rsidP="00047D6F">
            <w:pPr>
              <w:rPr>
                <w:rFonts w:ascii="Arial" w:hAnsi="Arial" w:cs="Arial"/>
                <w:b/>
                <w:bCs/>
                <w:color w:val="000000"/>
              </w:rPr>
            </w:pPr>
            <w:r w:rsidRPr="008A3A43">
              <w:rPr>
                <w:rFonts w:ascii="Arial" w:hAnsi="Arial" w:cs="Arial"/>
                <w:b/>
                <w:bCs/>
                <w:color w:val="000000"/>
              </w:rPr>
              <w:t>Rok</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2024</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2025</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2026</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2027</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2028</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2029</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2030</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2031</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2032</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Celkem</w:t>
            </w:r>
          </w:p>
        </w:tc>
      </w:tr>
      <w:tr w:rsidR="008A3A43" w:rsidRPr="008A3A43" w:rsidTr="00047D6F">
        <w:trPr>
          <w:trHeight w:val="914"/>
        </w:trPr>
        <w:tc>
          <w:tcPr>
            <w:tcW w:w="1513" w:type="dxa"/>
            <w:tcBorders>
              <w:top w:val="nil"/>
              <w:left w:val="single" w:sz="4" w:space="0" w:color="auto"/>
              <w:bottom w:val="single" w:sz="4" w:space="0" w:color="auto"/>
              <w:right w:val="single" w:sz="4" w:space="0" w:color="auto"/>
            </w:tcBorders>
            <w:shd w:val="clear" w:color="auto" w:fill="auto"/>
            <w:vAlign w:val="center"/>
            <w:hideMark/>
          </w:tcPr>
          <w:p w:rsidR="008A3A43" w:rsidRPr="008A3A43" w:rsidRDefault="008A3A43" w:rsidP="00047D6F">
            <w:pPr>
              <w:rPr>
                <w:rFonts w:ascii="Arial" w:hAnsi="Arial" w:cs="Arial"/>
                <w:b/>
                <w:bCs/>
                <w:color w:val="000000"/>
              </w:rPr>
            </w:pPr>
            <w:r w:rsidRPr="008A3A43">
              <w:rPr>
                <w:rFonts w:ascii="Arial" w:hAnsi="Arial" w:cs="Arial"/>
                <w:b/>
                <w:bCs/>
                <w:color w:val="000000"/>
              </w:rPr>
              <w:t>Výdaje ze státního rozpočtu</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200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390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680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680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840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840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880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720</w:t>
            </w:r>
          </w:p>
        </w:tc>
        <w:tc>
          <w:tcPr>
            <w:tcW w:w="756"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570</w:t>
            </w:r>
          </w:p>
        </w:tc>
        <w:tc>
          <w:tcPr>
            <w:tcW w:w="865"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5 800</w:t>
            </w:r>
          </w:p>
        </w:tc>
      </w:tr>
      <w:tr w:rsidR="008A3A43" w:rsidRPr="008A3A43" w:rsidTr="00047D6F">
        <w:trPr>
          <w:trHeight w:val="457"/>
        </w:trPr>
        <w:tc>
          <w:tcPr>
            <w:tcW w:w="1513" w:type="dxa"/>
            <w:tcBorders>
              <w:top w:val="nil"/>
              <w:left w:val="single" w:sz="4" w:space="0" w:color="auto"/>
              <w:bottom w:val="single" w:sz="4" w:space="0" w:color="auto"/>
              <w:right w:val="single" w:sz="4" w:space="0" w:color="auto"/>
            </w:tcBorders>
            <w:shd w:val="clear" w:color="auto" w:fill="auto"/>
            <w:vAlign w:val="center"/>
            <w:hideMark/>
          </w:tcPr>
          <w:p w:rsidR="008A3A43" w:rsidRPr="008A3A43" w:rsidRDefault="008A3A43" w:rsidP="00047D6F">
            <w:pPr>
              <w:rPr>
                <w:rFonts w:ascii="Arial" w:hAnsi="Arial" w:cs="Arial"/>
                <w:b/>
                <w:bCs/>
                <w:color w:val="000000"/>
              </w:rPr>
            </w:pPr>
            <w:r w:rsidRPr="008A3A43">
              <w:rPr>
                <w:rFonts w:ascii="Arial" w:hAnsi="Arial" w:cs="Arial"/>
                <w:b/>
                <w:bCs/>
                <w:color w:val="000000"/>
              </w:rPr>
              <w:t>Ostatní zdroje</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35</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70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120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120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150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150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155</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130</w:t>
            </w:r>
          </w:p>
        </w:tc>
        <w:tc>
          <w:tcPr>
            <w:tcW w:w="756"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100</w:t>
            </w:r>
          </w:p>
        </w:tc>
        <w:tc>
          <w:tcPr>
            <w:tcW w:w="865"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1 030</w:t>
            </w:r>
          </w:p>
        </w:tc>
      </w:tr>
      <w:tr w:rsidR="008A3A43" w:rsidRPr="008A3A43" w:rsidTr="00047D6F">
        <w:trPr>
          <w:trHeight w:val="457"/>
        </w:trPr>
        <w:tc>
          <w:tcPr>
            <w:tcW w:w="1513" w:type="dxa"/>
            <w:tcBorders>
              <w:top w:val="nil"/>
              <w:left w:val="single" w:sz="4" w:space="0" w:color="auto"/>
              <w:bottom w:val="single" w:sz="4" w:space="0" w:color="auto"/>
              <w:right w:val="single" w:sz="4" w:space="0" w:color="auto"/>
            </w:tcBorders>
            <w:shd w:val="clear" w:color="auto" w:fill="auto"/>
            <w:vAlign w:val="center"/>
            <w:hideMark/>
          </w:tcPr>
          <w:p w:rsidR="008A3A43" w:rsidRPr="008A3A43" w:rsidRDefault="008A3A43" w:rsidP="00047D6F">
            <w:pPr>
              <w:rPr>
                <w:rFonts w:ascii="Arial" w:hAnsi="Arial" w:cs="Arial"/>
                <w:b/>
                <w:bCs/>
                <w:color w:val="000000"/>
              </w:rPr>
            </w:pPr>
            <w:r w:rsidRPr="008A3A43">
              <w:rPr>
                <w:rFonts w:ascii="Arial" w:hAnsi="Arial" w:cs="Arial"/>
                <w:b/>
                <w:bCs/>
                <w:color w:val="000000"/>
              </w:rPr>
              <w:t>Výdaje celkem</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235</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460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800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800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990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990</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1 035</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850</w:t>
            </w:r>
          </w:p>
        </w:tc>
        <w:tc>
          <w:tcPr>
            <w:tcW w:w="756"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670</w:t>
            </w:r>
          </w:p>
        </w:tc>
        <w:tc>
          <w:tcPr>
            <w:tcW w:w="865"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6 830</w:t>
            </w:r>
          </w:p>
        </w:tc>
      </w:tr>
      <w:tr w:rsidR="008A3A43" w:rsidRPr="008A3A43" w:rsidTr="00047D6F">
        <w:trPr>
          <w:trHeight w:val="677"/>
        </w:trPr>
        <w:tc>
          <w:tcPr>
            <w:tcW w:w="1513" w:type="dxa"/>
            <w:tcBorders>
              <w:top w:val="nil"/>
              <w:left w:val="single" w:sz="4" w:space="0" w:color="auto"/>
              <w:bottom w:val="single" w:sz="4" w:space="0" w:color="auto"/>
              <w:right w:val="single" w:sz="4" w:space="0" w:color="auto"/>
            </w:tcBorders>
            <w:shd w:val="clear" w:color="auto" w:fill="auto"/>
            <w:vAlign w:val="center"/>
            <w:hideMark/>
          </w:tcPr>
          <w:p w:rsidR="008A3A43" w:rsidRPr="008A3A43" w:rsidRDefault="008A3A43" w:rsidP="00047D6F">
            <w:pPr>
              <w:rPr>
                <w:rFonts w:ascii="Arial" w:hAnsi="Arial" w:cs="Arial"/>
                <w:b/>
                <w:bCs/>
                <w:color w:val="000000"/>
              </w:rPr>
            </w:pPr>
            <w:r w:rsidRPr="008A3A43">
              <w:rPr>
                <w:rFonts w:ascii="Arial" w:hAnsi="Arial" w:cs="Arial"/>
                <w:b/>
                <w:bCs/>
                <w:color w:val="000000"/>
              </w:rPr>
              <w:t>Průměrná intenzita podpory %</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85</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85</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85</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85</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85</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85</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85</w:t>
            </w:r>
          </w:p>
        </w:tc>
        <w:tc>
          <w:tcPr>
            <w:tcW w:w="772"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85</w:t>
            </w:r>
          </w:p>
        </w:tc>
        <w:tc>
          <w:tcPr>
            <w:tcW w:w="756"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85</w:t>
            </w:r>
          </w:p>
        </w:tc>
        <w:tc>
          <w:tcPr>
            <w:tcW w:w="865"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85</w:t>
            </w:r>
          </w:p>
        </w:tc>
      </w:tr>
    </w:tbl>
    <w:p w:rsidR="009806A8" w:rsidRDefault="009806A8" w:rsidP="009806A8">
      <w:pPr>
        <w:pStyle w:val="Zkladntext"/>
        <w:spacing w:before="120"/>
        <w:ind w:left="142"/>
        <w:jc w:val="both"/>
        <w:rPr>
          <w:rFonts w:ascii="Arial" w:hAnsi="Arial" w:cs="Arial"/>
          <w:b/>
          <w:szCs w:val="22"/>
        </w:rPr>
      </w:pPr>
    </w:p>
    <w:p w:rsidR="0007729B" w:rsidRPr="008A3A43" w:rsidRDefault="0007729B" w:rsidP="009806A8">
      <w:pPr>
        <w:pStyle w:val="Zkladntext"/>
        <w:spacing w:before="120"/>
        <w:ind w:left="142"/>
        <w:jc w:val="both"/>
        <w:rPr>
          <w:rFonts w:ascii="Arial" w:hAnsi="Arial" w:cs="Arial"/>
          <w:b/>
          <w:szCs w:val="22"/>
        </w:rPr>
      </w:pPr>
      <w:r w:rsidRPr="008A3A43">
        <w:rPr>
          <w:rFonts w:ascii="Arial" w:hAnsi="Arial" w:cs="Arial"/>
          <w:b/>
          <w:szCs w:val="22"/>
        </w:rPr>
        <w:t>Předpokládané výdaje ze státního rozpočtu a celkové výdaje na</w:t>
      </w:r>
      <w:r w:rsidR="00A9747F">
        <w:rPr>
          <w:rFonts w:ascii="Arial" w:hAnsi="Arial" w:cs="Arial"/>
          <w:b/>
          <w:szCs w:val="22"/>
        </w:rPr>
        <w:t> </w:t>
      </w:r>
      <w:r w:rsidRPr="008A3A43">
        <w:rPr>
          <w:rFonts w:ascii="Arial" w:hAnsi="Arial" w:cs="Arial"/>
          <w:b/>
          <w:szCs w:val="22"/>
        </w:rPr>
        <w:t>Podprogram II (v mil. Kč)</w:t>
      </w:r>
    </w:p>
    <w:tbl>
      <w:tblPr>
        <w:tblW w:w="9324" w:type="dxa"/>
        <w:tblCellMar>
          <w:left w:w="70" w:type="dxa"/>
          <w:right w:w="70" w:type="dxa"/>
        </w:tblCellMar>
        <w:tblLook w:val="04A0" w:firstRow="1" w:lastRow="0" w:firstColumn="1" w:lastColumn="0" w:noHBand="0" w:noVBand="1"/>
      </w:tblPr>
      <w:tblGrid>
        <w:gridCol w:w="1516"/>
        <w:gridCol w:w="773"/>
        <w:gridCol w:w="773"/>
        <w:gridCol w:w="773"/>
        <w:gridCol w:w="773"/>
        <w:gridCol w:w="773"/>
        <w:gridCol w:w="773"/>
        <w:gridCol w:w="773"/>
        <w:gridCol w:w="773"/>
        <w:gridCol w:w="758"/>
        <w:gridCol w:w="994"/>
      </w:tblGrid>
      <w:tr w:rsidR="008A3A43" w:rsidRPr="008A3A43" w:rsidTr="00047D6F">
        <w:trPr>
          <w:trHeight w:val="499"/>
        </w:trPr>
        <w:tc>
          <w:tcPr>
            <w:tcW w:w="1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3A43" w:rsidRPr="008A3A43" w:rsidRDefault="008A3A43" w:rsidP="00047D6F">
            <w:pPr>
              <w:rPr>
                <w:rFonts w:ascii="Arial" w:hAnsi="Arial" w:cs="Arial"/>
                <w:b/>
                <w:bCs/>
                <w:color w:val="000000"/>
              </w:rPr>
            </w:pPr>
            <w:r w:rsidRPr="008A3A43">
              <w:rPr>
                <w:rFonts w:ascii="Arial" w:hAnsi="Arial" w:cs="Arial"/>
                <w:b/>
                <w:bCs/>
                <w:color w:val="000000"/>
              </w:rPr>
              <w:t>Rok</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2024</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2025</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2026</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2027</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2028</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2029</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2030</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2031</w:t>
            </w:r>
          </w:p>
        </w:tc>
        <w:tc>
          <w:tcPr>
            <w:tcW w:w="758"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2032</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b/>
                <w:bCs/>
                <w:color w:val="000000"/>
              </w:rPr>
            </w:pPr>
            <w:r w:rsidRPr="008A3A43">
              <w:rPr>
                <w:rFonts w:ascii="Arial" w:hAnsi="Arial" w:cs="Arial"/>
                <w:b/>
                <w:bCs/>
                <w:color w:val="000000"/>
              </w:rPr>
              <w:t>Celkem</w:t>
            </w:r>
          </w:p>
        </w:tc>
      </w:tr>
      <w:tr w:rsidR="008A3A43" w:rsidRPr="008A3A43" w:rsidTr="00047D6F">
        <w:trPr>
          <w:trHeight w:val="998"/>
        </w:trPr>
        <w:tc>
          <w:tcPr>
            <w:tcW w:w="1516" w:type="dxa"/>
            <w:tcBorders>
              <w:top w:val="nil"/>
              <w:left w:val="single" w:sz="4" w:space="0" w:color="auto"/>
              <w:bottom w:val="single" w:sz="4" w:space="0" w:color="auto"/>
              <w:right w:val="single" w:sz="4" w:space="0" w:color="auto"/>
            </w:tcBorders>
            <w:shd w:val="clear" w:color="auto" w:fill="auto"/>
            <w:vAlign w:val="center"/>
            <w:hideMark/>
          </w:tcPr>
          <w:p w:rsidR="008A3A43" w:rsidRPr="008A3A43" w:rsidRDefault="008A3A43" w:rsidP="00047D6F">
            <w:pPr>
              <w:rPr>
                <w:rFonts w:ascii="Arial" w:hAnsi="Arial" w:cs="Arial"/>
                <w:b/>
                <w:bCs/>
                <w:color w:val="000000"/>
              </w:rPr>
            </w:pPr>
            <w:r w:rsidRPr="008A3A43">
              <w:rPr>
                <w:rFonts w:ascii="Arial" w:hAnsi="Arial" w:cs="Arial"/>
                <w:b/>
                <w:bCs/>
                <w:color w:val="000000"/>
              </w:rPr>
              <w:t>Výdaje ze státního rozpočtu</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100</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190</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320</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320</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320</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320</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280</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270</w:t>
            </w:r>
          </w:p>
        </w:tc>
        <w:tc>
          <w:tcPr>
            <w:tcW w:w="758"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180</w:t>
            </w:r>
          </w:p>
        </w:tc>
        <w:tc>
          <w:tcPr>
            <w:tcW w:w="866"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2 300</w:t>
            </w:r>
          </w:p>
        </w:tc>
      </w:tr>
      <w:tr w:rsidR="008A3A43" w:rsidRPr="008A3A43" w:rsidTr="00047D6F">
        <w:trPr>
          <w:trHeight w:val="499"/>
        </w:trPr>
        <w:tc>
          <w:tcPr>
            <w:tcW w:w="1516" w:type="dxa"/>
            <w:tcBorders>
              <w:top w:val="nil"/>
              <w:left w:val="single" w:sz="4" w:space="0" w:color="auto"/>
              <w:bottom w:val="single" w:sz="4" w:space="0" w:color="auto"/>
              <w:right w:val="single" w:sz="4" w:space="0" w:color="auto"/>
            </w:tcBorders>
            <w:shd w:val="clear" w:color="auto" w:fill="auto"/>
            <w:vAlign w:val="center"/>
            <w:hideMark/>
          </w:tcPr>
          <w:p w:rsidR="008A3A43" w:rsidRPr="008A3A43" w:rsidRDefault="008A3A43" w:rsidP="00047D6F">
            <w:pPr>
              <w:rPr>
                <w:rFonts w:ascii="Arial" w:hAnsi="Arial" w:cs="Arial"/>
                <w:b/>
                <w:bCs/>
                <w:color w:val="000000"/>
              </w:rPr>
            </w:pPr>
            <w:r w:rsidRPr="008A3A43">
              <w:rPr>
                <w:rFonts w:ascii="Arial" w:hAnsi="Arial" w:cs="Arial"/>
                <w:b/>
                <w:bCs/>
                <w:color w:val="000000"/>
              </w:rPr>
              <w:t>Ostatní zdroje</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10</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15</w:t>
            </w:r>
          </w:p>
        </w:tc>
        <w:tc>
          <w:tcPr>
            <w:tcW w:w="758"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10</w:t>
            </w:r>
          </w:p>
        </w:tc>
        <w:tc>
          <w:tcPr>
            <w:tcW w:w="866"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115</w:t>
            </w:r>
          </w:p>
        </w:tc>
      </w:tr>
      <w:tr w:rsidR="008A3A43" w:rsidRPr="008A3A43" w:rsidTr="00047D6F">
        <w:trPr>
          <w:trHeight w:val="499"/>
        </w:trPr>
        <w:tc>
          <w:tcPr>
            <w:tcW w:w="1516" w:type="dxa"/>
            <w:tcBorders>
              <w:top w:val="nil"/>
              <w:left w:val="single" w:sz="4" w:space="0" w:color="auto"/>
              <w:bottom w:val="single" w:sz="4" w:space="0" w:color="auto"/>
              <w:right w:val="single" w:sz="4" w:space="0" w:color="auto"/>
            </w:tcBorders>
            <w:shd w:val="clear" w:color="auto" w:fill="auto"/>
            <w:vAlign w:val="center"/>
            <w:hideMark/>
          </w:tcPr>
          <w:p w:rsidR="008A3A43" w:rsidRPr="008A3A43" w:rsidRDefault="008A3A43" w:rsidP="00047D6F">
            <w:pPr>
              <w:rPr>
                <w:rFonts w:ascii="Arial" w:hAnsi="Arial" w:cs="Arial"/>
                <w:b/>
                <w:bCs/>
                <w:color w:val="000000"/>
              </w:rPr>
            </w:pPr>
            <w:r w:rsidRPr="008A3A43">
              <w:rPr>
                <w:rFonts w:ascii="Arial" w:hAnsi="Arial" w:cs="Arial"/>
                <w:b/>
                <w:bCs/>
                <w:color w:val="000000"/>
              </w:rPr>
              <w:t>Výdaje celkem</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105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200</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335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335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335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335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295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285</w:t>
            </w:r>
          </w:p>
        </w:tc>
        <w:tc>
          <w:tcPr>
            <w:tcW w:w="758"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190</w:t>
            </w:r>
          </w:p>
        </w:tc>
        <w:tc>
          <w:tcPr>
            <w:tcW w:w="866"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2 415</w:t>
            </w:r>
          </w:p>
        </w:tc>
      </w:tr>
      <w:tr w:rsidR="008A3A43" w:rsidRPr="008A3A43" w:rsidTr="00047D6F">
        <w:trPr>
          <w:trHeight w:val="998"/>
        </w:trPr>
        <w:tc>
          <w:tcPr>
            <w:tcW w:w="1516" w:type="dxa"/>
            <w:tcBorders>
              <w:top w:val="nil"/>
              <w:left w:val="single" w:sz="4" w:space="0" w:color="auto"/>
              <w:bottom w:val="single" w:sz="4" w:space="0" w:color="auto"/>
              <w:right w:val="single" w:sz="4" w:space="0" w:color="auto"/>
            </w:tcBorders>
            <w:shd w:val="clear" w:color="auto" w:fill="auto"/>
            <w:vAlign w:val="center"/>
            <w:hideMark/>
          </w:tcPr>
          <w:p w:rsidR="008A3A43" w:rsidRPr="008A3A43" w:rsidRDefault="008A3A43" w:rsidP="00047D6F">
            <w:pPr>
              <w:rPr>
                <w:rFonts w:ascii="Arial" w:hAnsi="Arial" w:cs="Arial"/>
                <w:b/>
                <w:bCs/>
                <w:color w:val="000000"/>
              </w:rPr>
            </w:pPr>
            <w:r w:rsidRPr="008A3A43">
              <w:rPr>
                <w:rFonts w:ascii="Arial" w:hAnsi="Arial" w:cs="Arial"/>
                <w:b/>
                <w:bCs/>
                <w:color w:val="000000"/>
              </w:rPr>
              <w:t>Průměrná intenzita podpory %</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95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95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95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95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95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95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95</w:t>
            </w:r>
          </w:p>
        </w:tc>
        <w:tc>
          <w:tcPr>
            <w:tcW w:w="773"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95</w:t>
            </w:r>
          </w:p>
        </w:tc>
        <w:tc>
          <w:tcPr>
            <w:tcW w:w="758"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95</w:t>
            </w:r>
          </w:p>
        </w:tc>
        <w:tc>
          <w:tcPr>
            <w:tcW w:w="866" w:type="dxa"/>
            <w:tcBorders>
              <w:top w:val="nil"/>
              <w:left w:val="nil"/>
              <w:bottom w:val="single" w:sz="4" w:space="0" w:color="auto"/>
              <w:right w:val="single" w:sz="4" w:space="0" w:color="auto"/>
            </w:tcBorders>
            <w:shd w:val="clear" w:color="auto" w:fill="auto"/>
            <w:noWrap/>
            <w:vAlign w:val="center"/>
            <w:hideMark/>
          </w:tcPr>
          <w:p w:rsidR="008A3A43" w:rsidRPr="008A3A43" w:rsidRDefault="008A3A43" w:rsidP="00047D6F">
            <w:pPr>
              <w:jc w:val="center"/>
              <w:rPr>
                <w:rFonts w:ascii="Arial" w:hAnsi="Arial" w:cs="Arial"/>
                <w:color w:val="000000"/>
              </w:rPr>
            </w:pPr>
            <w:r w:rsidRPr="008A3A43">
              <w:rPr>
                <w:rFonts w:ascii="Arial" w:hAnsi="Arial" w:cs="Arial"/>
                <w:color w:val="000000"/>
              </w:rPr>
              <w:t>95</w:t>
            </w:r>
          </w:p>
        </w:tc>
      </w:tr>
    </w:tbl>
    <w:p w:rsidR="00C7722F" w:rsidRPr="001A65AF" w:rsidRDefault="00C7722F" w:rsidP="005B4C49">
      <w:pPr>
        <w:pStyle w:val="Zkladntext"/>
        <w:numPr>
          <w:ilvl w:val="0"/>
          <w:numId w:val="22"/>
        </w:numPr>
        <w:spacing w:before="120"/>
        <w:jc w:val="both"/>
        <w:rPr>
          <w:rFonts w:ascii="Arial" w:hAnsi="Arial" w:cs="Arial"/>
          <w:szCs w:val="22"/>
          <w:u w:val="single"/>
        </w:rPr>
      </w:pPr>
      <w:r w:rsidRPr="001A65AF">
        <w:rPr>
          <w:rFonts w:ascii="Arial" w:hAnsi="Arial" w:cs="Arial"/>
          <w:szCs w:val="22"/>
          <w:u w:val="single"/>
        </w:rPr>
        <w:t>vymezení způsobilých nákladů, nejvyšší povolenou intenzitu podpory a její odůvodnění a další povinnosti stanovené přímo použitelnými předpisy Evropské unie</w:t>
      </w:r>
      <w:r w:rsidR="00AD3B8B" w:rsidRPr="001A65AF">
        <w:rPr>
          <w:rFonts w:ascii="Arial" w:hAnsi="Arial" w:cs="Arial"/>
          <w:szCs w:val="22"/>
          <w:u w:val="single"/>
        </w:rPr>
        <w:t>:</w:t>
      </w:r>
    </w:p>
    <w:p w:rsidR="00AC174A" w:rsidRDefault="005B4C49" w:rsidP="00246514">
      <w:pPr>
        <w:pStyle w:val="Odstavecseseznamem"/>
        <w:spacing w:after="120"/>
        <w:contextualSpacing w:val="0"/>
        <w:jc w:val="both"/>
        <w:rPr>
          <w:rFonts w:ascii="Arial" w:hAnsi="Arial" w:cs="Arial"/>
        </w:rPr>
      </w:pPr>
      <w:r w:rsidRPr="007D0D47">
        <w:rPr>
          <w:rFonts w:ascii="Arial" w:hAnsi="Arial" w:cs="Arial"/>
        </w:rPr>
        <w:t>Podpora bude poskytována na uznané náklady projektu, tj. na ty způsobilé náklady, které jsou odůvodněné, které jsou v rozsahu nezbytném pro účely projektu a které poskytovatel schválí. Uchazeč může jako způsobilé náklady navrhnout pouze náklady vymezené v souladu se zákonem o podpoře výzkumu, experimentálního vývoje a inovací, a dále v případě režimu veřejné podpory podle kategorie podpory, tj. v souladu s čl. 25, odst. 3 GBER</w:t>
      </w:r>
      <w:r w:rsidR="00246514">
        <w:rPr>
          <w:rStyle w:val="Znakapoznpodarou"/>
          <w:rFonts w:ascii="Arial" w:hAnsi="Arial" w:cs="Arial"/>
        </w:rPr>
        <w:footnoteReference w:id="2"/>
      </w:r>
      <w:r w:rsidR="00AC174A">
        <w:rPr>
          <w:rFonts w:ascii="Arial" w:hAnsi="Arial" w:cs="Arial"/>
        </w:rPr>
        <w:t>.</w:t>
      </w:r>
    </w:p>
    <w:p w:rsidR="00AC174A" w:rsidRPr="00AC174A" w:rsidRDefault="00AC174A" w:rsidP="00AC174A">
      <w:pPr>
        <w:pStyle w:val="Odstavecseseznamem"/>
        <w:spacing w:after="120"/>
        <w:contextualSpacing w:val="0"/>
        <w:jc w:val="both"/>
        <w:rPr>
          <w:rFonts w:ascii="Arial" w:hAnsi="Arial" w:cs="Arial"/>
        </w:rPr>
      </w:pPr>
      <w:r w:rsidRPr="00AC174A">
        <w:rPr>
          <w:rFonts w:ascii="Arial" w:hAnsi="Arial" w:cs="Arial"/>
        </w:rPr>
        <w:t>Maximální intenzita podpory bude ve výši 88 % celkových způsobilých nákladů.</w:t>
      </w:r>
    </w:p>
    <w:p w:rsidR="00AC174A" w:rsidRDefault="00AC174A" w:rsidP="00246514">
      <w:pPr>
        <w:pStyle w:val="Odstavecseseznamem"/>
        <w:spacing w:after="120"/>
        <w:contextualSpacing w:val="0"/>
        <w:jc w:val="both"/>
        <w:rPr>
          <w:rFonts w:ascii="Arial" w:hAnsi="Arial" w:cs="Arial"/>
        </w:rPr>
      </w:pPr>
    </w:p>
    <w:p w:rsidR="005B4C49" w:rsidRPr="007D0D47" w:rsidRDefault="005B4C49" w:rsidP="00246514">
      <w:pPr>
        <w:pStyle w:val="Odstavecseseznamem"/>
        <w:spacing w:after="120"/>
        <w:contextualSpacing w:val="0"/>
        <w:jc w:val="both"/>
        <w:rPr>
          <w:rFonts w:ascii="Arial" w:hAnsi="Arial" w:cs="Arial"/>
        </w:rPr>
      </w:pPr>
      <w:r w:rsidRPr="007D0D47">
        <w:rPr>
          <w:rFonts w:ascii="Arial" w:hAnsi="Arial" w:cs="Arial"/>
        </w:rPr>
        <w:lastRenderedPageBreak/>
        <w:t xml:space="preserve"> </w:t>
      </w:r>
    </w:p>
    <w:p w:rsidR="00C7722F" w:rsidRPr="001A65AF" w:rsidRDefault="00C7722F" w:rsidP="00246514">
      <w:pPr>
        <w:pStyle w:val="Zkladntext"/>
        <w:numPr>
          <w:ilvl w:val="0"/>
          <w:numId w:val="22"/>
        </w:numPr>
        <w:jc w:val="both"/>
        <w:rPr>
          <w:rFonts w:ascii="Arial" w:hAnsi="Arial" w:cs="Arial"/>
          <w:szCs w:val="22"/>
          <w:u w:val="single"/>
        </w:rPr>
      </w:pPr>
      <w:r w:rsidRPr="001A65AF">
        <w:rPr>
          <w:rFonts w:ascii="Arial" w:hAnsi="Arial" w:cs="Arial"/>
          <w:szCs w:val="22"/>
          <w:u w:val="single"/>
        </w:rPr>
        <w:t>specifikac</w:t>
      </w:r>
      <w:r w:rsidR="005D3148" w:rsidRPr="001A65AF">
        <w:rPr>
          <w:rFonts w:ascii="Arial" w:hAnsi="Arial" w:cs="Arial"/>
          <w:szCs w:val="22"/>
          <w:u w:val="single"/>
        </w:rPr>
        <w:t>e</w:t>
      </w:r>
      <w:r w:rsidRPr="001A65AF">
        <w:rPr>
          <w:rFonts w:ascii="Arial" w:hAnsi="Arial" w:cs="Arial"/>
          <w:szCs w:val="22"/>
          <w:u w:val="single"/>
        </w:rPr>
        <w:t xml:space="preserve"> cílů programu spolu s jejich odůvodněním a způsobem jejich dosažení, kritéria splnění cílů programu, srovnání se současným stavem v</w:t>
      </w:r>
      <w:r w:rsidR="00246514" w:rsidRPr="001A65AF">
        <w:rPr>
          <w:rFonts w:ascii="Arial" w:hAnsi="Arial" w:cs="Arial"/>
          <w:szCs w:val="22"/>
          <w:u w:val="single"/>
        </w:rPr>
        <w:t> </w:t>
      </w:r>
      <w:r w:rsidRPr="001A65AF">
        <w:rPr>
          <w:rFonts w:ascii="Arial" w:hAnsi="Arial" w:cs="Arial"/>
          <w:szCs w:val="22"/>
          <w:u w:val="single"/>
        </w:rPr>
        <w:t>České republice a v zahraničí a očekávané výsledky a přínosy programu</w:t>
      </w:r>
      <w:r w:rsidR="00246514" w:rsidRPr="001A65AF">
        <w:rPr>
          <w:rFonts w:ascii="Arial" w:hAnsi="Arial" w:cs="Arial"/>
          <w:szCs w:val="22"/>
          <w:u w:val="single"/>
        </w:rPr>
        <w:t>:</w:t>
      </w:r>
    </w:p>
    <w:p w:rsidR="005D3148" w:rsidRPr="005D3148" w:rsidRDefault="005D3148" w:rsidP="005D3148">
      <w:pPr>
        <w:pStyle w:val="Odstavecseseznamem"/>
        <w:spacing w:after="120"/>
        <w:contextualSpacing w:val="0"/>
        <w:jc w:val="both"/>
        <w:rPr>
          <w:rFonts w:ascii="Arial" w:hAnsi="Arial" w:cs="Arial"/>
        </w:rPr>
      </w:pPr>
      <w:r w:rsidRPr="005D3148">
        <w:rPr>
          <w:rFonts w:ascii="Arial" w:hAnsi="Arial" w:cs="Arial"/>
        </w:rPr>
        <w:t xml:space="preserve">Pro účely dosažení cílů a jejich naplnění je Program rozdělen do dvou </w:t>
      </w:r>
      <w:r>
        <w:rPr>
          <w:rFonts w:ascii="Arial" w:hAnsi="Arial" w:cs="Arial"/>
        </w:rPr>
        <w:t>podprogramů.</w:t>
      </w:r>
    </w:p>
    <w:p w:rsidR="00246514" w:rsidRPr="005D3148" w:rsidRDefault="00246514" w:rsidP="00F81279">
      <w:pPr>
        <w:spacing w:after="120"/>
        <w:ind w:left="709"/>
        <w:jc w:val="both"/>
        <w:rPr>
          <w:rFonts w:ascii="Arial" w:hAnsi="Arial" w:cs="Arial"/>
        </w:rPr>
      </w:pPr>
      <w:r w:rsidRPr="00F81279">
        <w:rPr>
          <w:rFonts w:ascii="Arial" w:hAnsi="Arial" w:cs="Arial"/>
        </w:rPr>
        <w:t>Hlavní (globální) cíl – Flexibilní výzkum poskytující relevantní znalosti pro řešení agrárních a environmentálních výzev ČR</w:t>
      </w:r>
      <w:r w:rsidR="00F81279">
        <w:rPr>
          <w:rFonts w:ascii="Arial" w:hAnsi="Arial" w:cs="Arial"/>
        </w:rPr>
        <w:t xml:space="preserve">. </w:t>
      </w:r>
      <w:r w:rsidRPr="005D3148">
        <w:rPr>
          <w:rFonts w:ascii="Arial" w:hAnsi="Arial" w:cs="Arial"/>
        </w:rPr>
        <w:t>Hlavní cíl</w:t>
      </w:r>
      <w:r w:rsidR="00734EB4" w:rsidRPr="005D3148">
        <w:rPr>
          <w:rFonts w:ascii="Arial" w:hAnsi="Arial" w:cs="Arial"/>
        </w:rPr>
        <w:t xml:space="preserve"> bude</w:t>
      </w:r>
      <w:r w:rsidRPr="005D3148">
        <w:rPr>
          <w:rFonts w:ascii="Arial" w:hAnsi="Arial" w:cs="Arial"/>
        </w:rPr>
        <w:t xml:space="preserve"> vyhodnocován prostřednictvím čtyř Specifických cílů</w:t>
      </w:r>
      <w:r w:rsidR="002210E1" w:rsidRPr="005D3148">
        <w:rPr>
          <w:rFonts w:ascii="Arial" w:hAnsi="Arial" w:cs="Arial"/>
        </w:rPr>
        <w:t xml:space="preserve"> (SC)</w:t>
      </w:r>
      <w:r w:rsidRPr="005D3148">
        <w:rPr>
          <w:rFonts w:ascii="Arial" w:hAnsi="Arial" w:cs="Arial"/>
        </w:rPr>
        <w:t>:</w:t>
      </w:r>
    </w:p>
    <w:p w:rsidR="00246514" w:rsidRPr="002210E1" w:rsidRDefault="002210E1" w:rsidP="00DC02F1">
      <w:pPr>
        <w:pStyle w:val="Odstavecseseznamem"/>
        <w:numPr>
          <w:ilvl w:val="0"/>
          <w:numId w:val="24"/>
        </w:numPr>
        <w:spacing w:after="120"/>
        <w:jc w:val="both"/>
        <w:rPr>
          <w:rFonts w:ascii="Arial" w:hAnsi="Arial" w:cs="Arial"/>
        </w:rPr>
      </w:pPr>
      <w:r w:rsidRPr="002210E1">
        <w:rPr>
          <w:rFonts w:ascii="Arial" w:hAnsi="Arial" w:cs="Arial"/>
        </w:rPr>
        <w:t>SC 1</w:t>
      </w:r>
      <w:r>
        <w:rPr>
          <w:rFonts w:ascii="Arial" w:hAnsi="Arial" w:cs="Arial"/>
        </w:rPr>
        <w:t xml:space="preserve"> - </w:t>
      </w:r>
      <w:r w:rsidR="00246514" w:rsidRPr="002210E1">
        <w:rPr>
          <w:rFonts w:ascii="Arial" w:hAnsi="Arial" w:cs="Arial"/>
        </w:rPr>
        <w:t xml:space="preserve">Podpora inovativního zemědělství, potravinářství, vodního hospodářství a lesnictví prostřednictvím </w:t>
      </w:r>
      <w:r w:rsidR="00246514" w:rsidRPr="002210E1">
        <w:rPr>
          <w:rFonts w:ascii="Arial" w:hAnsi="Arial" w:cs="Arial"/>
          <w:bCs/>
        </w:rPr>
        <w:t>moderních</w:t>
      </w:r>
      <w:r w:rsidR="00246514" w:rsidRPr="002210E1">
        <w:rPr>
          <w:rFonts w:ascii="Arial" w:hAnsi="Arial" w:cs="Arial"/>
        </w:rPr>
        <w:t xml:space="preserve"> postupů a technologií</w:t>
      </w:r>
    </w:p>
    <w:p w:rsidR="00246514" w:rsidRPr="002210E1" w:rsidRDefault="00246514" w:rsidP="00DC02F1">
      <w:pPr>
        <w:pStyle w:val="Odstavecseseznamem"/>
        <w:numPr>
          <w:ilvl w:val="0"/>
          <w:numId w:val="24"/>
        </w:numPr>
        <w:spacing w:after="120"/>
        <w:jc w:val="both"/>
        <w:rPr>
          <w:rFonts w:ascii="Arial" w:hAnsi="Arial" w:cs="Arial"/>
        </w:rPr>
      </w:pPr>
      <w:r w:rsidRPr="002210E1">
        <w:rPr>
          <w:rFonts w:ascii="Arial" w:hAnsi="Arial" w:cs="Arial"/>
        </w:rPr>
        <w:t>S</w:t>
      </w:r>
      <w:r w:rsidR="002210E1" w:rsidRPr="002210E1">
        <w:rPr>
          <w:rFonts w:ascii="Arial" w:hAnsi="Arial" w:cs="Arial"/>
        </w:rPr>
        <w:t>C 2</w:t>
      </w:r>
      <w:r w:rsidRPr="002210E1">
        <w:rPr>
          <w:rFonts w:ascii="Arial" w:hAnsi="Arial" w:cs="Arial"/>
        </w:rPr>
        <w:t xml:space="preserve"> </w:t>
      </w:r>
      <w:r w:rsidR="002210E1" w:rsidRPr="002210E1">
        <w:rPr>
          <w:rFonts w:ascii="Arial" w:hAnsi="Arial" w:cs="Arial"/>
        </w:rPr>
        <w:t xml:space="preserve">- </w:t>
      </w:r>
      <w:r w:rsidRPr="002210E1">
        <w:rPr>
          <w:rFonts w:ascii="Arial" w:hAnsi="Arial" w:cs="Arial"/>
        </w:rPr>
        <w:t xml:space="preserve">Propagace zemědělského výzkumu, jeho výsledků a příbuzných témat směrem k odborné </w:t>
      </w:r>
      <w:r w:rsidRPr="002210E1">
        <w:rPr>
          <w:rFonts w:ascii="Arial" w:hAnsi="Arial" w:cs="Arial"/>
          <w:bCs/>
        </w:rPr>
        <w:t>a laické veřejnosti</w:t>
      </w:r>
    </w:p>
    <w:p w:rsidR="00246514" w:rsidRPr="002210E1" w:rsidRDefault="00246514" w:rsidP="00DC02F1">
      <w:pPr>
        <w:pStyle w:val="Odstavecseseznamem"/>
        <w:numPr>
          <w:ilvl w:val="0"/>
          <w:numId w:val="24"/>
        </w:numPr>
        <w:spacing w:after="120"/>
        <w:jc w:val="both"/>
        <w:rPr>
          <w:rFonts w:ascii="Arial" w:hAnsi="Arial" w:cs="Arial"/>
          <w:bCs/>
        </w:rPr>
      </w:pPr>
      <w:r w:rsidRPr="002210E1">
        <w:rPr>
          <w:rFonts w:ascii="Arial" w:hAnsi="Arial" w:cs="Arial"/>
          <w:bCs/>
        </w:rPr>
        <w:t>S</w:t>
      </w:r>
      <w:r w:rsidR="002210E1" w:rsidRPr="002210E1">
        <w:rPr>
          <w:rFonts w:ascii="Arial" w:hAnsi="Arial" w:cs="Arial"/>
          <w:bCs/>
        </w:rPr>
        <w:t>C</w:t>
      </w:r>
      <w:r w:rsidRPr="002210E1">
        <w:rPr>
          <w:rFonts w:ascii="Arial" w:hAnsi="Arial" w:cs="Arial"/>
          <w:bCs/>
        </w:rPr>
        <w:t xml:space="preserve"> 3</w:t>
      </w:r>
      <w:r w:rsidR="002210E1" w:rsidRPr="002210E1">
        <w:rPr>
          <w:rFonts w:ascii="Arial" w:hAnsi="Arial" w:cs="Arial"/>
          <w:bCs/>
        </w:rPr>
        <w:t xml:space="preserve"> -</w:t>
      </w:r>
      <w:r w:rsidRPr="002210E1">
        <w:rPr>
          <w:rFonts w:ascii="Arial" w:hAnsi="Arial" w:cs="Arial"/>
          <w:bCs/>
        </w:rPr>
        <w:t xml:space="preserve"> Rozvoj tvorby politik v agrárním sektoru</w:t>
      </w:r>
    </w:p>
    <w:p w:rsidR="00246514" w:rsidRDefault="00246514" w:rsidP="00DC02F1">
      <w:pPr>
        <w:pStyle w:val="Odstavecseseznamem"/>
        <w:numPr>
          <w:ilvl w:val="0"/>
          <w:numId w:val="24"/>
        </w:numPr>
        <w:spacing w:after="120"/>
        <w:jc w:val="both"/>
        <w:rPr>
          <w:rFonts w:ascii="Arial" w:hAnsi="Arial" w:cs="Arial"/>
        </w:rPr>
      </w:pPr>
      <w:r w:rsidRPr="002210E1">
        <w:rPr>
          <w:rFonts w:ascii="Arial" w:hAnsi="Arial" w:cs="Arial"/>
        </w:rPr>
        <w:t>S</w:t>
      </w:r>
      <w:r w:rsidR="002210E1" w:rsidRPr="002210E1">
        <w:rPr>
          <w:rFonts w:ascii="Arial" w:hAnsi="Arial" w:cs="Arial"/>
        </w:rPr>
        <w:t>C</w:t>
      </w:r>
      <w:r w:rsidR="002A7F89">
        <w:rPr>
          <w:rFonts w:ascii="Arial" w:hAnsi="Arial" w:cs="Arial"/>
        </w:rPr>
        <w:t xml:space="preserve"> </w:t>
      </w:r>
      <w:r w:rsidRPr="002210E1">
        <w:rPr>
          <w:rFonts w:ascii="Arial" w:hAnsi="Arial" w:cs="Arial"/>
          <w:bCs/>
        </w:rPr>
        <w:t>4</w:t>
      </w:r>
      <w:r w:rsidR="002210E1" w:rsidRPr="002210E1">
        <w:rPr>
          <w:rFonts w:ascii="Arial" w:hAnsi="Arial" w:cs="Arial"/>
          <w:bCs/>
        </w:rPr>
        <w:t xml:space="preserve"> -</w:t>
      </w:r>
      <w:r w:rsidRPr="002210E1">
        <w:rPr>
          <w:rFonts w:ascii="Arial" w:hAnsi="Arial" w:cs="Arial"/>
        </w:rPr>
        <w:t xml:space="preserve"> Řešení výzkumných potřeb pro podporu veřejné správy v agrárním sektoru</w:t>
      </w:r>
    </w:p>
    <w:p w:rsidR="006C3EB9" w:rsidRDefault="0026169F" w:rsidP="0026169F">
      <w:pPr>
        <w:spacing w:after="120"/>
        <w:ind w:left="709"/>
        <w:jc w:val="both"/>
        <w:rPr>
          <w:rFonts w:ascii="Arial" w:hAnsi="Arial" w:cs="Arial"/>
        </w:rPr>
      </w:pPr>
      <w:r>
        <w:rPr>
          <w:rFonts w:ascii="Arial" w:hAnsi="Arial" w:cs="Arial"/>
        </w:rPr>
        <w:t>D</w:t>
      </w:r>
      <w:r w:rsidR="006C3EB9" w:rsidRPr="002A7F89">
        <w:rPr>
          <w:rFonts w:ascii="Arial" w:hAnsi="Arial" w:cs="Arial"/>
        </w:rPr>
        <w:t>osažení cílů Programu bude vyhodnocováno v souladu s Metodikou hodnocení</w:t>
      </w:r>
      <w:r w:rsidR="006C3EB9" w:rsidRPr="002A7F89">
        <w:rPr>
          <w:rFonts w:ascii="Arial" w:hAnsi="Arial" w:cs="Arial"/>
          <w:i/>
        </w:rPr>
        <w:t xml:space="preserve"> </w:t>
      </w:r>
      <w:r w:rsidR="006C3EB9" w:rsidRPr="002A7F89">
        <w:rPr>
          <w:rFonts w:ascii="Arial" w:hAnsi="Arial" w:cs="Arial"/>
        </w:rPr>
        <w:t xml:space="preserve">výzkumných organizací a hodnocení programů účelové podpory výzkumu, vývoje a inovací, platnou v době hodnocení Programu na základě souboru indikátorů určených pro monitorování průběhu plnění Programu </w:t>
      </w:r>
      <w:r w:rsidR="006C3EB9" w:rsidRPr="0026169F">
        <w:rPr>
          <w:rFonts w:ascii="Arial" w:hAnsi="Arial" w:cs="Arial"/>
        </w:rPr>
        <w:t>a</w:t>
      </w:r>
      <w:r w:rsidRPr="0026169F">
        <w:rPr>
          <w:rFonts w:ascii="Arial" w:hAnsi="Arial" w:cs="Arial"/>
        </w:rPr>
        <w:t> </w:t>
      </w:r>
      <w:r w:rsidR="006C3EB9" w:rsidRPr="0026169F">
        <w:rPr>
          <w:rFonts w:ascii="Arial" w:hAnsi="Arial" w:cs="Arial"/>
        </w:rPr>
        <w:t>hodnocení jeho celkové výkonnosti a úspěšnosti, případně dalšími podmínkami.</w:t>
      </w:r>
    </w:p>
    <w:p w:rsidR="0087714D" w:rsidRDefault="0087714D" w:rsidP="0087714D">
      <w:pPr>
        <w:pStyle w:val="Odstavecseseznamem"/>
        <w:spacing w:after="120"/>
        <w:ind w:left="709"/>
        <w:contextualSpacing w:val="0"/>
        <w:jc w:val="both"/>
        <w:rPr>
          <w:rFonts w:ascii="Arial" w:hAnsi="Arial" w:cs="Arial"/>
          <w:iCs/>
        </w:rPr>
      </w:pPr>
      <w:r w:rsidRPr="0087714D">
        <w:rPr>
          <w:rFonts w:ascii="Arial" w:hAnsi="Arial" w:cs="Arial"/>
          <w:iCs/>
        </w:rPr>
        <w:t xml:space="preserve">Výzkum pro potřeby ekologického zemědělství bude řešen především v rámci výzkumných směrů rostlinná výroba, živočišná výroba, rostlinolékařství, veterinární medicína a biodiverzita v rámci klíčových oblastí </w:t>
      </w:r>
      <w:proofErr w:type="spellStart"/>
      <w:r w:rsidRPr="0087714D">
        <w:rPr>
          <w:rFonts w:ascii="Arial" w:hAnsi="Arial" w:cs="Arial"/>
          <w:iCs/>
        </w:rPr>
        <w:t>Bioekonomika</w:t>
      </w:r>
      <w:proofErr w:type="spellEnd"/>
      <w:r w:rsidRPr="0087714D">
        <w:rPr>
          <w:rFonts w:ascii="Arial" w:hAnsi="Arial" w:cs="Arial"/>
          <w:iCs/>
        </w:rPr>
        <w:t xml:space="preserve"> a</w:t>
      </w:r>
      <w:r>
        <w:rPr>
          <w:rFonts w:ascii="Arial" w:hAnsi="Arial" w:cs="Arial"/>
          <w:iCs/>
        </w:rPr>
        <w:t> </w:t>
      </w:r>
      <w:r w:rsidRPr="0087714D">
        <w:rPr>
          <w:rFonts w:ascii="Arial" w:hAnsi="Arial" w:cs="Arial"/>
          <w:iCs/>
        </w:rPr>
        <w:t>Globální změny v biosféře.</w:t>
      </w:r>
    </w:p>
    <w:p w:rsidR="0026169F" w:rsidRDefault="0026169F" w:rsidP="0026169F">
      <w:pPr>
        <w:spacing w:after="120"/>
        <w:ind w:left="709"/>
        <w:jc w:val="both"/>
        <w:rPr>
          <w:rFonts w:ascii="Arial" w:hAnsi="Arial" w:cs="Arial"/>
        </w:rPr>
      </w:pPr>
      <w:r w:rsidRPr="0026169F">
        <w:rPr>
          <w:rFonts w:ascii="Arial" w:hAnsi="Arial" w:cs="Arial"/>
        </w:rPr>
        <w:t>Poskytovatel navrhl pro monitorován</w:t>
      </w:r>
      <w:r w:rsidR="009533AC">
        <w:rPr>
          <w:rFonts w:ascii="Arial" w:hAnsi="Arial" w:cs="Arial"/>
        </w:rPr>
        <w:t>í</w:t>
      </w:r>
      <w:r w:rsidRPr="0026169F">
        <w:rPr>
          <w:rFonts w:ascii="Arial" w:hAnsi="Arial" w:cs="Arial"/>
        </w:rPr>
        <w:t xml:space="preserve"> průběhu Programu základní sadu indikátorů plnění cílů</w:t>
      </w:r>
      <w:r w:rsidR="00FA1461">
        <w:rPr>
          <w:rFonts w:ascii="Arial" w:hAnsi="Arial" w:cs="Arial"/>
        </w:rPr>
        <w:t>, která je obsahem t</w:t>
      </w:r>
      <w:r w:rsidRPr="0026169F">
        <w:rPr>
          <w:rFonts w:ascii="Arial" w:hAnsi="Arial" w:cs="Arial"/>
        </w:rPr>
        <w:t>abulky č. 7 návrhu Programu.</w:t>
      </w:r>
    </w:p>
    <w:p w:rsidR="0026169F" w:rsidRDefault="0026169F" w:rsidP="00F70A83">
      <w:pPr>
        <w:spacing w:after="120"/>
        <w:ind w:left="709"/>
        <w:jc w:val="both"/>
        <w:rPr>
          <w:rFonts w:ascii="Arial" w:hAnsi="Arial" w:cs="Arial"/>
        </w:rPr>
      </w:pPr>
      <w:r>
        <w:rPr>
          <w:rFonts w:ascii="Arial" w:hAnsi="Arial" w:cs="Arial"/>
        </w:rPr>
        <w:t>Srovnání se zahraničím je uvedeno v části 18. návrhu Programu.</w:t>
      </w:r>
    </w:p>
    <w:p w:rsidR="00F70A83" w:rsidRPr="00F70A83" w:rsidRDefault="00F70A83" w:rsidP="00503849">
      <w:pPr>
        <w:spacing w:after="120"/>
        <w:ind w:left="709"/>
        <w:jc w:val="both"/>
        <w:rPr>
          <w:rFonts w:ascii="Arial" w:hAnsi="Arial" w:cs="Arial"/>
        </w:rPr>
      </w:pPr>
      <w:r w:rsidRPr="00F70A83">
        <w:rPr>
          <w:rFonts w:ascii="Arial" w:hAnsi="Arial" w:cs="Arial"/>
          <w:szCs w:val="22"/>
        </w:rPr>
        <w:t>Očekávané výsledky a přínosy programu – v</w:t>
      </w:r>
      <w:r w:rsidRPr="00F70A83">
        <w:rPr>
          <w:rFonts w:ascii="Arial" w:hAnsi="Arial" w:cs="Arial"/>
        </w:rPr>
        <w:t xml:space="preserve"> Programu budou podporovány zejména ty projekty, u nichž se předpokládá dosažení výstupů aplikovaného výzkumu, které budou naplňovat cíl Programu a budou přímo uplatnitelné v zemědělské praxi a dále také výsledky publikační. </w:t>
      </w:r>
    </w:p>
    <w:p w:rsidR="00F70A83" w:rsidRPr="00503849" w:rsidRDefault="00163510" w:rsidP="00503849">
      <w:pPr>
        <w:spacing w:after="120"/>
        <w:ind w:left="709"/>
        <w:jc w:val="both"/>
        <w:rPr>
          <w:rFonts w:ascii="Arial" w:hAnsi="Arial" w:cs="Arial"/>
        </w:rPr>
      </w:pPr>
      <w:r>
        <w:rPr>
          <w:rFonts w:ascii="Arial" w:hAnsi="Arial" w:cs="Arial"/>
        </w:rPr>
        <w:t>H</w:t>
      </w:r>
      <w:r w:rsidR="00F70A83" w:rsidRPr="00FA451B">
        <w:rPr>
          <w:rFonts w:ascii="Arial" w:hAnsi="Arial" w:cs="Arial"/>
        </w:rPr>
        <w:t xml:space="preserve">lavní typy očekávaných výsledků </w:t>
      </w:r>
      <w:r>
        <w:rPr>
          <w:rFonts w:ascii="Arial" w:hAnsi="Arial" w:cs="Arial"/>
        </w:rPr>
        <w:t>jsou</w:t>
      </w:r>
      <w:r w:rsidR="00F70A83" w:rsidRPr="00FA451B">
        <w:rPr>
          <w:rFonts w:ascii="Arial" w:hAnsi="Arial" w:cs="Arial"/>
        </w:rPr>
        <w:t xml:space="preserve"> definovány dle platné Metodiky hodnocení výzkumných organizací a</w:t>
      </w:r>
      <w:r w:rsidR="00503849" w:rsidRPr="00FA451B">
        <w:rPr>
          <w:rFonts w:ascii="Arial" w:hAnsi="Arial" w:cs="Arial"/>
        </w:rPr>
        <w:t> </w:t>
      </w:r>
      <w:r w:rsidR="00F70A83" w:rsidRPr="00FA451B">
        <w:rPr>
          <w:rFonts w:ascii="Arial" w:hAnsi="Arial" w:cs="Arial"/>
        </w:rPr>
        <w:t>hodnocení programů účelové podpory výzkumu, vývoje a inovací schválené usnesením vlády dne 8. února 2017 č.</w:t>
      </w:r>
      <w:r w:rsidR="007B1903">
        <w:rPr>
          <w:rFonts w:ascii="Arial" w:hAnsi="Arial" w:cs="Arial"/>
        </w:rPr>
        <w:t> </w:t>
      </w:r>
      <w:r w:rsidR="00F70A83" w:rsidRPr="00FA451B">
        <w:rPr>
          <w:rFonts w:ascii="Arial" w:hAnsi="Arial" w:cs="Arial"/>
        </w:rPr>
        <w:t>107 a Rejstříku informací o výsledcích (RIV) v době vyhlašování příslušné veřejné soutěže.</w:t>
      </w:r>
    </w:p>
    <w:p w:rsidR="00B044ED" w:rsidRDefault="00F70A83" w:rsidP="000450CF">
      <w:pPr>
        <w:pStyle w:val="Default"/>
        <w:spacing w:after="120"/>
        <w:ind w:left="709"/>
        <w:jc w:val="both"/>
        <w:rPr>
          <w:rFonts w:ascii="Arial" w:hAnsi="Arial" w:cs="Arial"/>
        </w:rPr>
      </w:pPr>
      <w:r w:rsidRPr="00503849">
        <w:rPr>
          <w:rFonts w:ascii="Arial" w:hAnsi="Arial" w:cs="Arial"/>
        </w:rPr>
        <w:t xml:space="preserve">V tomto Programu mohou být podporovány pouze projekty, které předpokládají dosažení alespoň jednoho </w:t>
      </w:r>
      <w:r w:rsidR="00503849">
        <w:rPr>
          <w:rFonts w:ascii="Arial" w:hAnsi="Arial" w:cs="Arial"/>
        </w:rPr>
        <w:t xml:space="preserve">druhu </w:t>
      </w:r>
      <w:r w:rsidRPr="00503849">
        <w:rPr>
          <w:rFonts w:ascii="Arial" w:hAnsi="Arial" w:cs="Arial"/>
        </w:rPr>
        <w:t>výsledk</w:t>
      </w:r>
      <w:r w:rsidR="00503849">
        <w:rPr>
          <w:rFonts w:ascii="Arial" w:hAnsi="Arial" w:cs="Arial"/>
        </w:rPr>
        <w:t>u</w:t>
      </w:r>
      <w:r w:rsidR="00F54D36">
        <w:rPr>
          <w:rFonts w:ascii="Arial" w:hAnsi="Arial" w:cs="Arial"/>
        </w:rPr>
        <w:t>.</w:t>
      </w:r>
      <w:r w:rsidR="00F0004C">
        <w:rPr>
          <w:rStyle w:val="Znakapoznpodarou"/>
          <w:rFonts w:ascii="Arial" w:hAnsi="Arial" w:cs="Arial"/>
        </w:rPr>
        <w:footnoteReference w:id="3"/>
      </w:r>
      <w:r w:rsidR="00503849">
        <w:rPr>
          <w:rFonts w:ascii="Arial" w:hAnsi="Arial" w:cs="Arial"/>
        </w:rPr>
        <w:t xml:space="preserve"> </w:t>
      </w:r>
    </w:p>
    <w:p w:rsidR="00F70A83" w:rsidRPr="00D0565B" w:rsidRDefault="00F70A83" w:rsidP="00D0565B">
      <w:pPr>
        <w:spacing w:after="120"/>
        <w:ind w:left="709"/>
        <w:jc w:val="both"/>
        <w:rPr>
          <w:rFonts w:ascii="Arial" w:hAnsi="Arial" w:cs="Arial"/>
        </w:rPr>
      </w:pPr>
      <w:r w:rsidRPr="00D0565B">
        <w:rPr>
          <w:rFonts w:ascii="Arial" w:hAnsi="Arial" w:cs="Arial"/>
          <w:szCs w:val="22"/>
        </w:rPr>
        <w:lastRenderedPageBreak/>
        <w:t>Konkrétní požadavky na dosažené výsledky budou stanoveny v zadávací dokumentaci jednotlivých veřejných soutěží Programu.</w:t>
      </w:r>
    </w:p>
    <w:p w:rsidR="007B1903" w:rsidRPr="007B1903" w:rsidRDefault="006B6077" w:rsidP="007B1903">
      <w:pPr>
        <w:spacing w:after="120"/>
        <w:ind w:left="709"/>
        <w:jc w:val="both"/>
        <w:rPr>
          <w:rFonts w:ascii="Arial" w:hAnsi="Arial" w:cs="Arial"/>
        </w:rPr>
      </w:pPr>
      <w:r w:rsidRPr="007B1903">
        <w:rPr>
          <w:rFonts w:ascii="Arial" w:hAnsi="Arial" w:cs="Arial"/>
        </w:rPr>
        <w:t xml:space="preserve">Očekávané přínosy – </w:t>
      </w:r>
      <w:r w:rsidR="007B1903" w:rsidRPr="007B1903">
        <w:rPr>
          <w:rFonts w:ascii="Arial" w:hAnsi="Arial" w:cs="Arial"/>
        </w:rPr>
        <w:t xml:space="preserve">poskytovatel konstatuje, že navrhl základní sadu indikátorů plnění cílů (Tab. </w:t>
      </w:r>
      <w:proofErr w:type="gramStart"/>
      <w:r w:rsidR="007B1903" w:rsidRPr="007B1903">
        <w:rPr>
          <w:rFonts w:ascii="Arial" w:hAnsi="Arial" w:cs="Arial"/>
        </w:rPr>
        <w:t>č.</w:t>
      </w:r>
      <w:proofErr w:type="gramEnd"/>
      <w:r w:rsidR="007B1903" w:rsidRPr="007B1903">
        <w:rPr>
          <w:rFonts w:ascii="Arial" w:hAnsi="Arial" w:cs="Arial"/>
        </w:rPr>
        <w:t> 7</w:t>
      </w:r>
      <w:r w:rsidR="009533AC">
        <w:rPr>
          <w:rFonts w:ascii="Arial" w:hAnsi="Arial" w:cs="Arial"/>
        </w:rPr>
        <w:t xml:space="preserve"> návrhu Programu</w:t>
      </w:r>
      <w:r w:rsidR="007B1903" w:rsidRPr="007B1903">
        <w:rPr>
          <w:rFonts w:ascii="Arial" w:hAnsi="Arial" w:cs="Arial"/>
        </w:rPr>
        <w:t>) s vazbou na jednotlivé přínosy a jimiž bude monitorován pr</w:t>
      </w:r>
      <w:r w:rsidR="009533AC">
        <w:rPr>
          <w:rFonts w:ascii="Arial" w:hAnsi="Arial" w:cs="Arial"/>
        </w:rPr>
        <w:t>ůběh Programu, jeho výkonnost a </w:t>
      </w:r>
      <w:r w:rsidR="007B1903" w:rsidRPr="007B1903">
        <w:rPr>
          <w:rFonts w:ascii="Arial" w:hAnsi="Arial" w:cs="Arial"/>
        </w:rPr>
        <w:t>úspěšnost. V </w:t>
      </w:r>
      <w:r w:rsidR="009533AC">
        <w:rPr>
          <w:rFonts w:ascii="Arial" w:hAnsi="Arial" w:cs="Arial"/>
        </w:rPr>
        <w:t>n</w:t>
      </w:r>
      <w:r w:rsidR="007B1903" w:rsidRPr="007B1903">
        <w:rPr>
          <w:rFonts w:ascii="Arial" w:hAnsi="Arial" w:cs="Arial"/>
        </w:rPr>
        <w:t>ávrhu Programu však tyto přínosy neuvádí.</w:t>
      </w:r>
    </w:p>
    <w:p w:rsidR="005D3148" w:rsidRPr="001A65AF" w:rsidRDefault="00C7722F" w:rsidP="00DC02F1">
      <w:pPr>
        <w:pStyle w:val="Zkladntext"/>
        <w:numPr>
          <w:ilvl w:val="0"/>
          <w:numId w:val="22"/>
        </w:numPr>
        <w:jc w:val="both"/>
        <w:rPr>
          <w:rFonts w:ascii="Arial" w:hAnsi="Arial" w:cs="Arial"/>
          <w:szCs w:val="22"/>
          <w:u w:val="single"/>
        </w:rPr>
      </w:pPr>
      <w:r w:rsidRPr="001A65AF">
        <w:rPr>
          <w:rFonts w:ascii="Arial" w:hAnsi="Arial" w:cs="Arial"/>
          <w:szCs w:val="22"/>
          <w:u w:val="single"/>
        </w:rPr>
        <w:t>požadavky na prokázání způsobilosti uchazečů a způsob a kri</w:t>
      </w:r>
      <w:r w:rsidR="002210E1" w:rsidRPr="001A65AF">
        <w:rPr>
          <w:rFonts w:ascii="Arial" w:hAnsi="Arial" w:cs="Arial"/>
          <w:szCs w:val="22"/>
          <w:u w:val="single"/>
        </w:rPr>
        <w:t>téria hodnocení návrhů projektů:</w:t>
      </w:r>
      <w:r w:rsidR="00FB0186" w:rsidRPr="001A65AF">
        <w:rPr>
          <w:rFonts w:ascii="Arial" w:hAnsi="Arial" w:cs="Arial"/>
          <w:szCs w:val="22"/>
          <w:u w:val="single"/>
        </w:rPr>
        <w:t xml:space="preserve"> </w:t>
      </w:r>
    </w:p>
    <w:p w:rsidR="002210E1" w:rsidRPr="00FB0186" w:rsidRDefault="00FB0186" w:rsidP="005D3148">
      <w:pPr>
        <w:pStyle w:val="Zkladntext"/>
        <w:ind w:left="720"/>
        <w:jc w:val="both"/>
        <w:rPr>
          <w:rFonts w:ascii="Arial" w:hAnsi="Arial" w:cs="Arial"/>
          <w:szCs w:val="22"/>
        </w:rPr>
      </w:pPr>
      <w:r w:rsidRPr="00FB0186">
        <w:rPr>
          <w:rFonts w:ascii="Arial" w:hAnsi="Arial" w:cs="Arial"/>
          <w:szCs w:val="22"/>
        </w:rPr>
        <w:t>Uvedeno v  část</w:t>
      </w:r>
      <w:r>
        <w:rPr>
          <w:rFonts w:ascii="Arial" w:hAnsi="Arial" w:cs="Arial"/>
          <w:szCs w:val="22"/>
        </w:rPr>
        <w:t>ech</w:t>
      </w:r>
      <w:r w:rsidRPr="00FB0186">
        <w:rPr>
          <w:rFonts w:ascii="Arial" w:hAnsi="Arial" w:cs="Arial"/>
          <w:szCs w:val="22"/>
        </w:rPr>
        <w:t xml:space="preserve"> 9.</w:t>
      </w:r>
      <w:r>
        <w:rPr>
          <w:rFonts w:ascii="Arial" w:hAnsi="Arial" w:cs="Arial"/>
          <w:szCs w:val="22"/>
        </w:rPr>
        <w:t xml:space="preserve"> a 15. </w:t>
      </w:r>
      <w:r w:rsidRPr="00FB0186">
        <w:rPr>
          <w:rFonts w:ascii="Arial" w:hAnsi="Arial" w:cs="Arial"/>
          <w:szCs w:val="22"/>
        </w:rPr>
        <w:t>návrhu Programu</w:t>
      </w:r>
    </w:p>
    <w:p w:rsidR="00C7722F" w:rsidRPr="001A65AF" w:rsidRDefault="00C7722F" w:rsidP="00DC02F1">
      <w:pPr>
        <w:pStyle w:val="Zkladntext"/>
        <w:numPr>
          <w:ilvl w:val="0"/>
          <w:numId w:val="22"/>
        </w:numPr>
        <w:jc w:val="both"/>
        <w:rPr>
          <w:rFonts w:ascii="Arial" w:hAnsi="Arial" w:cs="Arial"/>
          <w:szCs w:val="22"/>
          <w:u w:val="single"/>
        </w:rPr>
      </w:pPr>
      <w:r w:rsidRPr="001A65AF">
        <w:rPr>
          <w:rFonts w:ascii="Arial" w:hAnsi="Arial" w:cs="Arial"/>
          <w:szCs w:val="22"/>
          <w:u w:val="single"/>
        </w:rPr>
        <w:t>právní rám</w:t>
      </w:r>
      <w:r w:rsidR="005D3148" w:rsidRPr="001A65AF">
        <w:rPr>
          <w:rFonts w:ascii="Arial" w:hAnsi="Arial" w:cs="Arial"/>
          <w:szCs w:val="22"/>
          <w:u w:val="single"/>
        </w:rPr>
        <w:t>e</w:t>
      </w:r>
      <w:r w:rsidRPr="001A65AF">
        <w:rPr>
          <w:rFonts w:ascii="Arial" w:hAnsi="Arial" w:cs="Arial"/>
          <w:szCs w:val="22"/>
          <w:u w:val="single"/>
        </w:rPr>
        <w:t>c veřejné podpory, podle něhož budou veřejné prostředky poskytovány</w:t>
      </w:r>
      <w:r w:rsidR="00FB0186" w:rsidRPr="001A65AF">
        <w:rPr>
          <w:rFonts w:ascii="Arial" w:hAnsi="Arial" w:cs="Arial"/>
          <w:szCs w:val="22"/>
          <w:u w:val="single"/>
        </w:rPr>
        <w:t>:</w:t>
      </w:r>
    </w:p>
    <w:p w:rsidR="00FB0186" w:rsidRPr="00FB0186" w:rsidRDefault="00FB0186" w:rsidP="00DC02F1">
      <w:pPr>
        <w:spacing w:after="120"/>
        <w:ind w:firstLine="708"/>
        <w:rPr>
          <w:rFonts w:ascii="Arial" w:hAnsi="Arial" w:cs="Arial"/>
        </w:rPr>
      </w:pPr>
      <w:r w:rsidRPr="00FB0186">
        <w:rPr>
          <w:rFonts w:ascii="Arial" w:hAnsi="Arial" w:cs="Arial"/>
        </w:rPr>
        <w:t>Program bude realizován podle:</w:t>
      </w:r>
    </w:p>
    <w:p w:rsidR="00FB0186" w:rsidRPr="00FB0186" w:rsidRDefault="00FB0186" w:rsidP="00DC02F1">
      <w:pPr>
        <w:pStyle w:val="Odstavecseseznamem"/>
        <w:numPr>
          <w:ilvl w:val="0"/>
          <w:numId w:val="26"/>
        </w:numPr>
        <w:spacing w:after="120"/>
        <w:jc w:val="both"/>
        <w:rPr>
          <w:rFonts w:ascii="Arial" w:hAnsi="Arial" w:cs="Arial"/>
        </w:rPr>
      </w:pPr>
      <w:r w:rsidRPr="00FB0186">
        <w:rPr>
          <w:rFonts w:ascii="Arial" w:hAnsi="Arial" w:cs="Arial"/>
        </w:rPr>
        <w:t xml:space="preserve">zákona o podpoře výzkumu, experimentálního vývoje a inovací, </w:t>
      </w:r>
    </w:p>
    <w:p w:rsidR="00FB0186" w:rsidRPr="00FB0186" w:rsidRDefault="00FB0186" w:rsidP="00DC02F1">
      <w:pPr>
        <w:pStyle w:val="Odstavecseseznamem"/>
        <w:numPr>
          <w:ilvl w:val="0"/>
          <w:numId w:val="26"/>
        </w:numPr>
        <w:spacing w:after="120"/>
        <w:jc w:val="both"/>
        <w:rPr>
          <w:rFonts w:ascii="Arial" w:hAnsi="Arial" w:cs="Arial"/>
        </w:rPr>
      </w:pPr>
      <w:r w:rsidRPr="00FB0186">
        <w:rPr>
          <w:rFonts w:ascii="Arial" w:hAnsi="Arial" w:cs="Arial"/>
        </w:rPr>
        <w:t>Nařízení Komise (EU) č. 651/2014 ze dne 17. června 2014, kterým se v souladu s články 107 a 108 Smlouvy prohlašují určité kategorie podpory za slučitelné s vnitřním trhem</w:t>
      </w:r>
      <w:r w:rsidRPr="00FB0186">
        <w:rPr>
          <w:rStyle w:val="Znakapoznpodarou"/>
          <w:rFonts w:ascii="Arial" w:hAnsi="Arial" w:cs="Arial"/>
        </w:rPr>
        <w:footnoteReference w:id="4"/>
      </w:r>
      <w:r w:rsidRPr="00FB0186">
        <w:rPr>
          <w:rFonts w:ascii="Arial" w:hAnsi="Arial" w:cs="Arial"/>
        </w:rPr>
        <w:t xml:space="preserve"> – zejm. čl. 25 (dále také „GBER“), v platném znění;</w:t>
      </w:r>
    </w:p>
    <w:p w:rsidR="00FB0186" w:rsidRPr="00FB0186" w:rsidRDefault="00FB0186" w:rsidP="006B6077">
      <w:pPr>
        <w:pStyle w:val="Odstavecseseznamem"/>
        <w:numPr>
          <w:ilvl w:val="0"/>
          <w:numId w:val="26"/>
        </w:numPr>
        <w:spacing w:after="120"/>
        <w:contextualSpacing w:val="0"/>
        <w:jc w:val="both"/>
        <w:rPr>
          <w:rFonts w:ascii="Arial" w:hAnsi="Arial" w:cs="Arial"/>
        </w:rPr>
      </w:pPr>
      <w:r w:rsidRPr="00FB0186">
        <w:rPr>
          <w:rFonts w:ascii="Arial" w:hAnsi="Arial" w:cs="Arial"/>
        </w:rPr>
        <w:t>Rámce pro státní podporu výzkumu, vývoje a inovací</w:t>
      </w:r>
      <w:r w:rsidRPr="00FB0186">
        <w:rPr>
          <w:rStyle w:val="Znakapoznpodarou"/>
          <w:rFonts w:ascii="Arial" w:hAnsi="Arial" w:cs="Arial"/>
        </w:rPr>
        <w:footnoteReference w:id="5"/>
      </w:r>
      <w:r w:rsidRPr="00FB0186">
        <w:rPr>
          <w:rFonts w:ascii="Arial" w:hAnsi="Arial" w:cs="Arial"/>
        </w:rPr>
        <w:t xml:space="preserve"> (dále také „Rámec“).</w:t>
      </w:r>
    </w:p>
    <w:p w:rsidR="00FB0186" w:rsidRPr="004A4606" w:rsidRDefault="00FB0186" w:rsidP="00DC02F1">
      <w:pPr>
        <w:spacing w:after="120"/>
        <w:ind w:left="708" w:right="-90"/>
        <w:jc w:val="both"/>
        <w:rPr>
          <w:rFonts w:ascii="Arial" w:hAnsi="Arial" w:cs="Arial"/>
        </w:rPr>
      </w:pPr>
      <w:r w:rsidRPr="004A4606">
        <w:rPr>
          <w:rFonts w:ascii="Arial" w:hAnsi="Arial" w:cs="Arial"/>
        </w:rPr>
        <w:t>Pokud podpora projektu zakládá veřejnou podporu podle článku 107 odst. 1 Smlouvy o fungování EU, řídí se podmínkami GBER.</w:t>
      </w:r>
      <w:r w:rsidR="004A4606" w:rsidRPr="004A4606">
        <w:rPr>
          <w:rFonts w:ascii="Arial" w:hAnsi="Arial" w:cs="Arial"/>
        </w:rPr>
        <w:t xml:space="preserve"> </w:t>
      </w:r>
      <w:r w:rsidRPr="004A4606">
        <w:rPr>
          <w:rFonts w:ascii="Arial" w:hAnsi="Arial" w:cs="Arial"/>
        </w:rPr>
        <w:t xml:space="preserve">Příjemcům typu podnik bude poskytována podpora dle GBER. Příjemcům typu výzkumná organizace bude podpora poskytována na činnosti dle bodu 19 Rámce. </w:t>
      </w:r>
    </w:p>
    <w:p w:rsidR="00FB0186" w:rsidRPr="004A4606" w:rsidRDefault="00FB0186" w:rsidP="006B6077">
      <w:pPr>
        <w:spacing w:after="120"/>
        <w:ind w:left="709"/>
        <w:jc w:val="both"/>
        <w:rPr>
          <w:rFonts w:ascii="Arial" w:hAnsi="Arial" w:cs="Arial"/>
        </w:rPr>
      </w:pPr>
      <w:r w:rsidRPr="004A4606">
        <w:rPr>
          <w:rFonts w:ascii="Arial" w:hAnsi="Arial" w:cs="Arial"/>
        </w:rPr>
        <w:t>V rámci tohoto Programu je vyloučeno vyplacení jednotlivé podpory ve</w:t>
      </w:r>
      <w:r w:rsidR="00B860D0">
        <w:rPr>
          <w:rFonts w:ascii="Arial" w:hAnsi="Arial" w:cs="Arial"/>
        </w:rPr>
        <w:t> </w:t>
      </w:r>
      <w:r w:rsidRPr="004A4606">
        <w:rPr>
          <w:rFonts w:ascii="Arial" w:hAnsi="Arial" w:cs="Arial"/>
        </w:rPr>
        <w:t xml:space="preserve">prospěch </w:t>
      </w:r>
      <w:r w:rsidR="004A4606" w:rsidRPr="004A4606">
        <w:rPr>
          <w:rFonts w:ascii="Arial" w:hAnsi="Arial" w:cs="Arial"/>
        </w:rPr>
        <w:t>podniku, vůči</w:t>
      </w:r>
      <w:r w:rsidRPr="004A4606">
        <w:rPr>
          <w:rFonts w:ascii="Arial" w:hAnsi="Arial" w:cs="Arial"/>
          <w:highlight w:val="white"/>
        </w:rPr>
        <w:t xml:space="preserve"> němuž byl v návaznosti na rozhodnutí Evropské komise, na základě kterého byla podpora obdržená od poskytovatele z České republiky prohlášena za protiprávní a neslučitelnou s vnitřním trhem, vystaven dosud nesplacený příkaz k navrácení podpory;</w:t>
      </w:r>
      <w:r w:rsidR="004A4606" w:rsidRPr="004A4606">
        <w:rPr>
          <w:rFonts w:ascii="Arial" w:hAnsi="Arial" w:cs="Arial"/>
        </w:rPr>
        <w:t xml:space="preserve"> </w:t>
      </w:r>
      <w:r w:rsidRPr="004A4606">
        <w:rPr>
          <w:rFonts w:ascii="Arial" w:hAnsi="Arial" w:cs="Arial"/>
        </w:rPr>
        <w:t>splňujícímu definici podniku v</w:t>
      </w:r>
      <w:r w:rsidR="00B860D0">
        <w:rPr>
          <w:rFonts w:ascii="Arial" w:hAnsi="Arial" w:cs="Arial"/>
        </w:rPr>
        <w:t> </w:t>
      </w:r>
      <w:r w:rsidRPr="004A4606">
        <w:rPr>
          <w:rFonts w:ascii="Arial" w:hAnsi="Arial" w:cs="Arial"/>
        </w:rPr>
        <w:t>obtížích uvedenou v čl. 2, odst. 18) GBER.</w:t>
      </w:r>
    </w:p>
    <w:p w:rsidR="00FB0186" w:rsidRPr="004A4606" w:rsidRDefault="00FB0186" w:rsidP="004A4606">
      <w:pPr>
        <w:spacing w:after="120"/>
        <w:ind w:left="709"/>
        <w:jc w:val="both"/>
        <w:rPr>
          <w:rFonts w:ascii="Arial" w:hAnsi="Arial" w:cs="Arial"/>
        </w:rPr>
      </w:pPr>
      <w:r w:rsidRPr="004A4606">
        <w:rPr>
          <w:rFonts w:ascii="Arial" w:hAnsi="Arial" w:cs="Arial"/>
        </w:rPr>
        <w:t>Pokud jeden podnik obdrží v Programu veřejnou podporu přesahující příslušný limit transparentnosti stanovený v rámci GBER, budou informace o příjemci a</w:t>
      </w:r>
      <w:r w:rsidR="006B6077">
        <w:rPr>
          <w:rFonts w:ascii="Arial" w:hAnsi="Arial" w:cs="Arial"/>
        </w:rPr>
        <w:t> </w:t>
      </w:r>
      <w:r w:rsidRPr="004A4606">
        <w:rPr>
          <w:rFonts w:ascii="Arial" w:hAnsi="Arial" w:cs="Arial"/>
        </w:rPr>
        <w:t>jemu poskytnuté podpoře (v rozsahu dle přílohy III GBER) zveřejněny na centrální webové stránce ve smyslu čl. 9 GBER.</w:t>
      </w:r>
    </w:p>
    <w:p w:rsidR="00FB0186" w:rsidRPr="004A4606" w:rsidRDefault="00FB0186" w:rsidP="00F81279">
      <w:pPr>
        <w:keepNext/>
        <w:spacing w:after="120"/>
        <w:ind w:left="709"/>
        <w:jc w:val="both"/>
        <w:rPr>
          <w:rFonts w:ascii="Arial" w:hAnsi="Arial" w:cs="Arial"/>
        </w:rPr>
      </w:pPr>
      <w:r w:rsidRPr="004A4606">
        <w:rPr>
          <w:rFonts w:ascii="Arial" w:hAnsi="Arial" w:cs="Arial"/>
        </w:rPr>
        <w:lastRenderedPageBreak/>
        <w:t>Program bude realizován v souladu s</w:t>
      </w:r>
      <w:r w:rsidR="004A4606">
        <w:rPr>
          <w:rFonts w:ascii="Arial" w:hAnsi="Arial" w:cs="Arial"/>
        </w:rPr>
        <w:t xml:space="preserve"> uvedenými zásadními </w:t>
      </w:r>
      <w:r w:rsidRPr="004A4606">
        <w:rPr>
          <w:rFonts w:ascii="Arial" w:hAnsi="Arial" w:cs="Arial"/>
        </w:rPr>
        <w:t>strategickými dokumenty v oblasti výzkumu, vývoje a inovací</w:t>
      </w:r>
      <w:r w:rsidR="004A4606">
        <w:rPr>
          <w:rFonts w:ascii="Arial" w:hAnsi="Arial" w:cs="Arial"/>
        </w:rPr>
        <w:t>:</w:t>
      </w:r>
    </w:p>
    <w:p w:rsidR="00FB0186" w:rsidRPr="004A4606" w:rsidRDefault="00FB0186" w:rsidP="00F81279">
      <w:pPr>
        <w:pStyle w:val="Odstavecseseznamem"/>
        <w:numPr>
          <w:ilvl w:val="0"/>
          <w:numId w:val="26"/>
        </w:numPr>
        <w:spacing w:after="120"/>
        <w:contextualSpacing w:val="0"/>
        <w:jc w:val="both"/>
        <w:rPr>
          <w:rFonts w:ascii="Arial" w:hAnsi="Arial" w:cs="Arial"/>
        </w:rPr>
      </w:pPr>
      <w:r w:rsidRPr="004A4606">
        <w:rPr>
          <w:rFonts w:ascii="Arial" w:hAnsi="Arial" w:cs="Arial"/>
        </w:rPr>
        <w:t>Národní politika výzkumu, vývoje a inovací České republiky 20</w:t>
      </w:r>
      <w:r w:rsidR="009533AC">
        <w:rPr>
          <w:rFonts w:ascii="Arial" w:hAnsi="Arial" w:cs="Arial"/>
        </w:rPr>
        <w:t>21+, (dále </w:t>
      </w:r>
      <w:r w:rsidRPr="004A4606">
        <w:rPr>
          <w:rFonts w:ascii="Arial" w:hAnsi="Arial" w:cs="Arial"/>
        </w:rPr>
        <w:t>také</w:t>
      </w:r>
      <w:r w:rsidR="00DC02F1">
        <w:rPr>
          <w:rFonts w:ascii="Arial" w:hAnsi="Arial" w:cs="Arial"/>
        </w:rPr>
        <w:t xml:space="preserve"> </w:t>
      </w:r>
      <w:r w:rsidRPr="004A4606">
        <w:rPr>
          <w:rFonts w:ascii="Arial" w:hAnsi="Arial" w:cs="Arial"/>
        </w:rPr>
        <w:t xml:space="preserve">„NP </w:t>
      </w:r>
      <w:proofErr w:type="spellStart"/>
      <w:r w:rsidRPr="004A4606">
        <w:rPr>
          <w:rFonts w:ascii="Arial" w:hAnsi="Arial" w:cs="Arial"/>
        </w:rPr>
        <w:t>VaVaI</w:t>
      </w:r>
      <w:proofErr w:type="spellEnd"/>
      <w:r w:rsidRPr="004A4606">
        <w:rPr>
          <w:rFonts w:ascii="Arial" w:hAnsi="Arial" w:cs="Arial"/>
        </w:rPr>
        <w:t xml:space="preserve"> 2021+“);</w:t>
      </w:r>
    </w:p>
    <w:p w:rsidR="00FB0186" w:rsidRPr="006B6077" w:rsidRDefault="00FB0186" w:rsidP="00F81279">
      <w:pPr>
        <w:pStyle w:val="Odstavecseseznamem"/>
        <w:numPr>
          <w:ilvl w:val="0"/>
          <w:numId w:val="26"/>
        </w:numPr>
        <w:spacing w:after="120"/>
        <w:contextualSpacing w:val="0"/>
        <w:jc w:val="both"/>
        <w:rPr>
          <w:rFonts w:ascii="Arial" w:hAnsi="Arial" w:cs="Arial"/>
        </w:rPr>
      </w:pPr>
      <w:r w:rsidRPr="004A4606">
        <w:rPr>
          <w:rFonts w:ascii="Arial" w:hAnsi="Arial" w:cs="Arial"/>
        </w:rPr>
        <w:t>Národní priority orientovaného výzkumu, experimentálního vývoje a inovací do roku 2030 (dále také „NPOV“);</w:t>
      </w:r>
    </w:p>
    <w:p w:rsidR="00FB0186" w:rsidRPr="004A4606" w:rsidRDefault="00FB0186" w:rsidP="00F81279">
      <w:pPr>
        <w:pStyle w:val="Odstavecseseznamem"/>
        <w:numPr>
          <w:ilvl w:val="0"/>
          <w:numId w:val="26"/>
        </w:numPr>
        <w:spacing w:after="120"/>
        <w:contextualSpacing w:val="0"/>
        <w:jc w:val="both"/>
        <w:rPr>
          <w:rFonts w:ascii="Arial" w:hAnsi="Arial" w:cs="Arial"/>
        </w:rPr>
      </w:pPr>
      <w:r w:rsidRPr="004A4606">
        <w:rPr>
          <w:rFonts w:ascii="Arial" w:hAnsi="Arial" w:cs="Arial"/>
        </w:rPr>
        <w:t xml:space="preserve">Inovační strategie České republiky 2019–2030; </w:t>
      </w:r>
    </w:p>
    <w:p w:rsidR="00FB0186" w:rsidRPr="004A4606" w:rsidRDefault="00FB0186" w:rsidP="00F81279">
      <w:pPr>
        <w:pStyle w:val="Odstavecseseznamem"/>
        <w:numPr>
          <w:ilvl w:val="0"/>
          <w:numId w:val="26"/>
        </w:numPr>
        <w:spacing w:after="120"/>
        <w:contextualSpacing w:val="0"/>
        <w:jc w:val="both"/>
        <w:rPr>
          <w:rFonts w:ascii="Arial" w:hAnsi="Arial" w:cs="Arial"/>
        </w:rPr>
      </w:pPr>
      <w:r w:rsidRPr="004A4606">
        <w:rPr>
          <w:rFonts w:ascii="Arial" w:hAnsi="Arial" w:cs="Arial"/>
        </w:rPr>
        <w:t xml:space="preserve">Národní výzkumná a inovační strategie pro inteligentní specializaci České republiky 2021–2027 (dále „Národní RIS3 strategie 2021+“); </w:t>
      </w:r>
    </w:p>
    <w:p w:rsidR="00D14049" w:rsidRDefault="00FB0186" w:rsidP="001A65AF">
      <w:pPr>
        <w:pStyle w:val="Odstavecseseznamem"/>
        <w:numPr>
          <w:ilvl w:val="0"/>
          <w:numId w:val="26"/>
        </w:numPr>
        <w:spacing w:after="120"/>
        <w:contextualSpacing w:val="0"/>
        <w:jc w:val="both"/>
        <w:rPr>
          <w:rFonts w:ascii="Arial" w:hAnsi="Arial" w:cs="Arial"/>
        </w:rPr>
      </w:pPr>
      <w:r w:rsidRPr="004A4606">
        <w:rPr>
          <w:rFonts w:ascii="Arial" w:hAnsi="Arial" w:cs="Arial"/>
        </w:rPr>
        <w:t xml:space="preserve">Koncepce výzkumu, vývoje a inovací Ministerstva zemědělství ČR na léta 2023–2032 (dále také „Koncepce </w:t>
      </w:r>
      <w:proofErr w:type="spellStart"/>
      <w:r w:rsidRPr="004A4606">
        <w:rPr>
          <w:rFonts w:ascii="Arial" w:hAnsi="Arial" w:cs="Arial"/>
        </w:rPr>
        <w:t>VaVaI</w:t>
      </w:r>
      <w:proofErr w:type="spellEnd"/>
      <w:r w:rsidRPr="004A4606">
        <w:rPr>
          <w:rFonts w:ascii="Arial" w:hAnsi="Arial" w:cs="Arial"/>
        </w:rPr>
        <w:t xml:space="preserve"> </w:t>
      </w:r>
      <w:proofErr w:type="spellStart"/>
      <w:r w:rsidRPr="004A4606">
        <w:rPr>
          <w:rFonts w:ascii="Arial" w:hAnsi="Arial" w:cs="Arial"/>
        </w:rPr>
        <w:t>MZe</w:t>
      </w:r>
      <w:proofErr w:type="spellEnd"/>
      <w:r w:rsidRPr="004A4606">
        <w:rPr>
          <w:rFonts w:ascii="Arial" w:hAnsi="Arial" w:cs="Arial"/>
        </w:rPr>
        <w:t xml:space="preserve"> 2023+“);</w:t>
      </w:r>
      <w:r w:rsidR="00D14049" w:rsidRPr="00D14049">
        <w:rPr>
          <w:rFonts w:ascii="Arial" w:hAnsi="Arial" w:cs="Arial"/>
        </w:rPr>
        <w:t xml:space="preserve"> </w:t>
      </w:r>
    </w:p>
    <w:p w:rsidR="00FB0186" w:rsidRPr="002B08DC" w:rsidRDefault="00D14049" w:rsidP="00F81279">
      <w:pPr>
        <w:pStyle w:val="Odstavecseseznamem"/>
        <w:numPr>
          <w:ilvl w:val="0"/>
          <w:numId w:val="26"/>
        </w:numPr>
        <w:spacing w:after="120"/>
        <w:ind w:left="709" w:hanging="357"/>
        <w:contextualSpacing w:val="0"/>
        <w:jc w:val="both"/>
        <w:rPr>
          <w:rFonts w:ascii="Arial" w:hAnsi="Arial" w:cs="Arial"/>
        </w:rPr>
      </w:pPr>
      <w:r w:rsidRPr="00D14049">
        <w:rPr>
          <w:rFonts w:ascii="Arial" w:hAnsi="Arial" w:cs="Arial"/>
        </w:rPr>
        <w:t xml:space="preserve">Strategie resortu Ministerstva zemědělství s výhledem do roku 2030; a další </w:t>
      </w:r>
      <w:r w:rsidRPr="002B08DC">
        <w:rPr>
          <w:rFonts w:ascii="Arial" w:hAnsi="Arial" w:cs="Arial"/>
        </w:rPr>
        <w:t>relevantní strategie a konce</w:t>
      </w:r>
      <w:r w:rsidR="00F81279">
        <w:rPr>
          <w:rFonts w:ascii="Arial" w:hAnsi="Arial" w:cs="Arial"/>
        </w:rPr>
        <w:t>pční dokumenty schválené vládou.</w:t>
      </w:r>
    </w:p>
    <w:p w:rsidR="0031084C" w:rsidRPr="002B08DC" w:rsidRDefault="0031084C" w:rsidP="00D14049">
      <w:pPr>
        <w:pStyle w:val="Odstavecseseznamem"/>
        <w:numPr>
          <w:ilvl w:val="0"/>
          <w:numId w:val="26"/>
        </w:numPr>
        <w:spacing w:after="120"/>
        <w:ind w:left="709" w:hanging="357"/>
        <w:contextualSpacing w:val="0"/>
        <w:jc w:val="both"/>
        <w:rPr>
          <w:rFonts w:ascii="Arial" w:hAnsi="Arial" w:cs="Arial"/>
        </w:rPr>
      </w:pPr>
      <w:r w:rsidRPr="002B08DC">
        <w:rPr>
          <w:rFonts w:ascii="Arial" w:hAnsi="Arial" w:cs="Arial"/>
          <w:u w:val="single"/>
        </w:rPr>
        <w:t>Odůvodnění cílů</w:t>
      </w:r>
      <w:r w:rsidRPr="002B08DC">
        <w:rPr>
          <w:rFonts w:ascii="Arial" w:hAnsi="Arial" w:cs="Arial"/>
        </w:rPr>
        <w:t xml:space="preserve"> – </w:t>
      </w:r>
      <w:r w:rsidR="006B6077" w:rsidRPr="002B08DC">
        <w:rPr>
          <w:rFonts w:ascii="Arial" w:hAnsi="Arial" w:cs="Arial"/>
        </w:rPr>
        <w:t>uvedeno v částech 13. a 13.1.</w:t>
      </w:r>
      <w:r w:rsidRPr="002B08DC">
        <w:rPr>
          <w:rFonts w:ascii="Arial" w:hAnsi="Arial" w:cs="Arial"/>
        </w:rPr>
        <w:t xml:space="preserve"> </w:t>
      </w:r>
    </w:p>
    <w:p w:rsidR="0031084C" w:rsidRPr="0007729B" w:rsidRDefault="0031084C" w:rsidP="0071799F">
      <w:pPr>
        <w:pStyle w:val="Odstavecseseznamem"/>
        <w:numPr>
          <w:ilvl w:val="0"/>
          <w:numId w:val="17"/>
        </w:numPr>
        <w:spacing w:after="120"/>
        <w:contextualSpacing w:val="0"/>
        <w:jc w:val="both"/>
      </w:pPr>
      <w:r w:rsidRPr="00734EB4">
        <w:rPr>
          <w:rFonts w:ascii="Arial" w:hAnsi="Arial" w:cs="Arial"/>
          <w:u w:val="single"/>
        </w:rPr>
        <w:t>Srovnání se současným stavem v České republice a v zahraničí</w:t>
      </w:r>
      <w:r w:rsidRPr="00734EB4">
        <w:rPr>
          <w:rFonts w:ascii="Arial" w:hAnsi="Arial" w:cs="Arial"/>
        </w:rPr>
        <w:t xml:space="preserve"> – uvedeno</w:t>
      </w:r>
      <w:r w:rsidR="00734EB4" w:rsidRPr="00734EB4">
        <w:rPr>
          <w:rFonts w:ascii="Arial" w:hAnsi="Arial" w:cs="Arial"/>
        </w:rPr>
        <w:t xml:space="preserve"> </w:t>
      </w:r>
      <w:r w:rsidR="00734EB4" w:rsidRPr="0007729B">
        <w:rPr>
          <w:rFonts w:ascii="Arial" w:hAnsi="Arial" w:cs="Arial"/>
        </w:rPr>
        <w:t>v části 18. návrhu Programu</w:t>
      </w:r>
      <w:r w:rsidR="0016439D" w:rsidRPr="0007729B">
        <w:rPr>
          <w:rFonts w:ascii="Arial" w:hAnsi="Arial" w:cs="Arial"/>
        </w:rPr>
        <w:t>.</w:t>
      </w:r>
    </w:p>
    <w:p w:rsidR="008F7463" w:rsidRPr="0007729B" w:rsidRDefault="0031084C" w:rsidP="00494D99">
      <w:pPr>
        <w:pStyle w:val="Odstavecseseznamem"/>
        <w:numPr>
          <w:ilvl w:val="0"/>
          <w:numId w:val="17"/>
        </w:numPr>
        <w:spacing w:after="120"/>
        <w:contextualSpacing w:val="0"/>
        <w:jc w:val="both"/>
        <w:rPr>
          <w:rFonts w:ascii="Arial" w:hAnsi="Arial" w:cs="Arial"/>
        </w:rPr>
      </w:pPr>
      <w:r w:rsidRPr="0007729B">
        <w:rPr>
          <w:rFonts w:ascii="Arial" w:hAnsi="Arial" w:cs="Arial"/>
          <w:u w:val="single"/>
        </w:rPr>
        <w:t xml:space="preserve">Očekávané přínosy – </w:t>
      </w:r>
      <w:r w:rsidR="001E2536" w:rsidRPr="0007729B">
        <w:rPr>
          <w:rFonts w:ascii="Arial" w:hAnsi="Arial" w:cs="Arial"/>
        </w:rPr>
        <w:t xml:space="preserve">jsou </w:t>
      </w:r>
      <w:r w:rsidR="008F7463" w:rsidRPr="0007729B">
        <w:rPr>
          <w:rFonts w:ascii="Arial" w:hAnsi="Arial" w:cs="Arial"/>
        </w:rPr>
        <w:t>uvedeny</w:t>
      </w:r>
      <w:r w:rsidR="001E2536" w:rsidRPr="0007729B">
        <w:rPr>
          <w:rFonts w:ascii="Arial" w:hAnsi="Arial" w:cs="Arial"/>
        </w:rPr>
        <w:t xml:space="preserve"> zvlášť za každý podprogram.</w:t>
      </w:r>
      <w:r w:rsidR="008F7463" w:rsidRPr="0007729B">
        <w:rPr>
          <w:rFonts w:ascii="Arial" w:hAnsi="Arial" w:cs="Arial"/>
        </w:rPr>
        <w:t xml:space="preserve"> </w:t>
      </w:r>
      <w:r w:rsidR="00516B38" w:rsidRPr="0007729B">
        <w:rPr>
          <w:rFonts w:ascii="Arial" w:hAnsi="Arial" w:cs="Arial"/>
        </w:rPr>
        <w:t>Poskytovatel vytvořil indikátorovou soustavu sloužící k monitoringu Programu včetně Interim a Ex post evaluace</w:t>
      </w:r>
      <w:r w:rsidR="0007729B" w:rsidRPr="0007729B">
        <w:rPr>
          <w:rFonts w:ascii="Arial" w:hAnsi="Arial" w:cs="Arial"/>
        </w:rPr>
        <w:t xml:space="preserve">  (viz tabulka č. 7 návrhu Programu)</w:t>
      </w:r>
      <w:r w:rsidR="00516B38" w:rsidRPr="0007729B">
        <w:rPr>
          <w:rFonts w:ascii="Arial" w:hAnsi="Arial" w:cs="Arial"/>
        </w:rPr>
        <w:t xml:space="preserve">. </w:t>
      </w:r>
    </w:p>
    <w:p w:rsidR="008F7463" w:rsidRPr="006E2314" w:rsidRDefault="0031084C" w:rsidP="0071799F">
      <w:pPr>
        <w:pStyle w:val="Odstavecseseznamem"/>
        <w:numPr>
          <w:ilvl w:val="0"/>
          <w:numId w:val="17"/>
        </w:numPr>
        <w:spacing w:after="120"/>
        <w:contextualSpacing w:val="0"/>
        <w:jc w:val="both"/>
        <w:rPr>
          <w:rFonts w:cs="Arial"/>
        </w:rPr>
      </w:pPr>
      <w:r w:rsidRPr="00494D99">
        <w:rPr>
          <w:rFonts w:ascii="Arial" w:hAnsi="Arial" w:cs="Arial"/>
          <w:u w:val="single"/>
        </w:rPr>
        <w:t xml:space="preserve">Požadavky na prokázání způsobilosti uchazečů </w:t>
      </w:r>
      <w:r w:rsidRPr="00494D99">
        <w:rPr>
          <w:rFonts w:ascii="Arial" w:hAnsi="Arial" w:cs="Arial"/>
        </w:rPr>
        <w:t xml:space="preserve">– </w:t>
      </w:r>
      <w:r w:rsidR="0016439D" w:rsidRPr="00494D99">
        <w:rPr>
          <w:rFonts w:ascii="Arial" w:hAnsi="Arial" w:cs="Arial"/>
        </w:rPr>
        <w:t>uvedeny</w:t>
      </w:r>
      <w:r w:rsidR="00494D99" w:rsidRPr="00494D99">
        <w:rPr>
          <w:rFonts w:ascii="Arial" w:hAnsi="Arial" w:cs="Arial"/>
        </w:rPr>
        <w:t xml:space="preserve"> v části 9. návrhu Programu</w:t>
      </w:r>
      <w:r w:rsidR="0016439D" w:rsidRPr="00494D99">
        <w:rPr>
          <w:rFonts w:ascii="Arial" w:hAnsi="Arial" w:cs="Arial"/>
        </w:rPr>
        <w:t xml:space="preserve">. </w:t>
      </w:r>
    </w:p>
    <w:p w:rsidR="006E2314" w:rsidRPr="006E2314" w:rsidRDefault="006E2314" w:rsidP="006E2314">
      <w:pPr>
        <w:pStyle w:val="Normalodsazen"/>
        <w:numPr>
          <w:ilvl w:val="0"/>
          <w:numId w:val="2"/>
        </w:numPr>
        <w:spacing w:line="240" w:lineRule="auto"/>
        <w:rPr>
          <w:rFonts w:eastAsia="Times New Roman"/>
          <w:b/>
          <w:color w:val="0070C0"/>
          <w:sz w:val="24"/>
          <w:lang w:eastAsia="cs-CZ"/>
        </w:rPr>
      </w:pPr>
      <w:r w:rsidRPr="006E2314">
        <w:rPr>
          <w:rFonts w:eastAsia="Times New Roman"/>
          <w:b/>
          <w:color w:val="0070C0"/>
          <w:sz w:val="24"/>
          <w:lang w:eastAsia="cs-CZ"/>
        </w:rPr>
        <w:t xml:space="preserve">Soulad s  Národní politikou výzkumu, vývoje a inovací České republiky 2021+ </w:t>
      </w:r>
    </w:p>
    <w:p w:rsidR="006E2314" w:rsidRDefault="006E2314" w:rsidP="006E2314">
      <w:pPr>
        <w:pStyle w:val="Zkladntext2"/>
        <w:spacing w:after="120"/>
        <w:ind w:left="723"/>
        <w:jc w:val="both"/>
        <w:rPr>
          <w:rFonts w:ascii="Arial" w:hAnsi="Arial" w:cs="Arial"/>
          <w:b/>
          <w:color w:val="0070C0"/>
        </w:rPr>
      </w:pPr>
      <w:r w:rsidRPr="00346043">
        <w:rPr>
          <w:rFonts w:ascii="Arial" w:hAnsi="Arial" w:cs="Arial"/>
          <w:szCs w:val="24"/>
        </w:rPr>
        <w:t>Program je v souladu s Národní politikou výzkumu, vývoje a inovací schválenou usnesením vlády ze dne 20. července 2020 č. 759</w:t>
      </w:r>
      <w:r>
        <w:rPr>
          <w:rFonts w:ascii="Arial" w:hAnsi="Arial" w:cs="Arial"/>
          <w:b/>
          <w:color w:val="0070C0"/>
        </w:rPr>
        <w:t>.</w:t>
      </w:r>
    </w:p>
    <w:p w:rsidR="006E2314" w:rsidRPr="006E2314" w:rsidRDefault="006E2314" w:rsidP="006E2314">
      <w:pPr>
        <w:pStyle w:val="Normalodsazen"/>
        <w:numPr>
          <w:ilvl w:val="0"/>
          <w:numId w:val="2"/>
        </w:numPr>
        <w:spacing w:line="240" w:lineRule="auto"/>
        <w:rPr>
          <w:rFonts w:eastAsia="Times New Roman"/>
          <w:b/>
          <w:color w:val="0070C0"/>
          <w:sz w:val="24"/>
          <w:lang w:eastAsia="cs-CZ"/>
        </w:rPr>
      </w:pPr>
      <w:r w:rsidRPr="006E2314">
        <w:rPr>
          <w:rFonts w:eastAsia="Times New Roman"/>
          <w:b/>
          <w:color w:val="0070C0"/>
          <w:sz w:val="24"/>
          <w:lang w:eastAsia="cs-CZ"/>
        </w:rPr>
        <w:t>Soulad s Národními prioritami orientovaného výzkumu, experimentálního vývoje a inovací</w:t>
      </w:r>
    </w:p>
    <w:p w:rsidR="006E2314" w:rsidRDefault="006E2314" w:rsidP="006E2314">
      <w:pPr>
        <w:pStyle w:val="Odstavecseseznamem"/>
        <w:spacing w:after="120"/>
        <w:ind w:left="723"/>
        <w:contextualSpacing w:val="0"/>
        <w:jc w:val="both"/>
        <w:rPr>
          <w:rFonts w:ascii="Arial" w:hAnsi="Arial" w:cs="Arial"/>
        </w:rPr>
      </w:pPr>
      <w:r w:rsidRPr="00D06709">
        <w:rPr>
          <w:rFonts w:ascii="Arial" w:hAnsi="Arial" w:cs="Arial"/>
        </w:rPr>
        <w:t>Zaměření Programu i jeho cíle jsou v souladu s Národními prioritami orientovaného výzkumu, experimentálního vývoje a inovací</w:t>
      </w:r>
      <w:r>
        <w:rPr>
          <w:rFonts w:ascii="Arial" w:hAnsi="Arial" w:cs="Arial"/>
        </w:rPr>
        <w:t xml:space="preserve">. </w:t>
      </w:r>
      <w:r w:rsidRPr="00D06709">
        <w:rPr>
          <w:rFonts w:ascii="Arial" w:hAnsi="Arial" w:cs="Arial"/>
        </w:rPr>
        <w:t>Specifické cíle Programu vycházejí z podoblast</w:t>
      </w:r>
      <w:r>
        <w:rPr>
          <w:rFonts w:ascii="Arial" w:hAnsi="Arial" w:cs="Arial"/>
        </w:rPr>
        <w:t>i Priority 4: Sociální a</w:t>
      </w:r>
      <w:r w:rsidRPr="00D06709">
        <w:rPr>
          <w:rFonts w:ascii="Arial" w:hAnsi="Arial" w:cs="Arial"/>
        </w:rPr>
        <w:t xml:space="preserve"> kulturní výzvy, oblast</w:t>
      </w:r>
      <w:r>
        <w:rPr>
          <w:rFonts w:ascii="Arial" w:hAnsi="Arial" w:cs="Arial"/>
        </w:rPr>
        <w:t>i</w:t>
      </w:r>
      <w:r w:rsidRPr="00D06709">
        <w:rPr>
          <w:rFonts w:ascii="Arial" w:hAnsi="Arial" w:cs="Arial"/>
        </w:rPr>
        <w:t xml:space="preserve"> 3.</w:t>
      </w:r>
      <w:r>
        <w:rPr>
          <w:rFonts w:ascii="Arial" w:hAnsi="Arial" w:cs="Arial"/>
        </w:rPr>
        <w:t> </w:t>
      </w:r>
      <w:r w:rsidRPr="00D06709">
        <w:rPr>
          <w:rFonts w:ascii="Arial" w:hAnsi="Arial" w:cs="Arial"/>
        </w:rPr>
        <w:t>Kultura, hodnoty, identita a tradice</w:t>
      </w:r>
      <w:r>
        <w:rPr>
          <w:rFonts w:ascii="Arial" w:hAnsi="Arial" w:cs="Arial"/>
        </w:rPr>
        <w:t>.</w:t>
      </w:r>
    </w:p>
    <w:p w:rsidR="006E2314" w:rsidRPr="006E2314" w:rsidRDefault="006E2314" w:rsidP="006E2314">
      <w:pPr>
        <w:pStyle w:val="Normalodsazen"/>
        <w:numPr>
          <w:ilvl w:val="0"/>
          <w:numId w:val="2"/>
        </w:numPr>
        <w:spacing w:line="240" w:lineRule="auto"/>
        <w:rPr>
          <w:rFonts w:eastAsia="Times New Roman"/>
          <w:b/>
          <w:color w:val="0070C0"/>
          <w:sz w:val="24"/>
          <w:lang w:eastAsia="cs-CZ"/>
        </w:rPr>
      </w:pPr>
      <w:r w:rsidRPr="006E2314">
        <w:rPr>
          <w:rFonts w:eastAsia="Times New Roman"/>
          <w:b/>
          <w:color w:val="0070C0"/>
          <w:sz w:val="24"/>
          <w:lang w:eastAsia="cs-CZ"/>
        </w:rPr>
        <w:t>Soulad s pravidly pro veřejnou podporu</w:t>
      </w:r>
    </w:p>
    <w:p w:rsidR="002E75D3" w:rsidRDefault="002E75D3" w:rsidP="002E75D3">
      <w:pPr>
        <w:autoSpaceDE w:val="0"/>
        <w:autoSpaceDN w:val="0"/>
        <w:adjustRightInd w:val="0"/>
        <w:spacing w:after="120"/>
        <w:ind w:left="708"/>
        <w:jc w:val="both"/>
        <w:rPr>
          <w:rFonts w:ascii="Arial" w:hAnsi="Arial" w:cs="Arial"/>
        </w:rPr>
      </w:pPr>
      <w:r w:rsidRPr="002E75D3">
        <w:rPr>
          <w:rFonts w:ascii="Arial" w:hAnsi="Arial" w:cs="Arial"/>
        </w:rPr>
        <w:t xml:space="preserve">Je popsán v části 2 návrhu </w:t>
      </w:r>
      <w:r w:rsidR="001116D0">
        <w:rPr>
          <w:rFonts w:ascii="Arial" w:hAnsi="Arial" w:cs="Arial"/>
        </w:rPr>
        <w:t>(</w:t>
      </w:r>
      <w:r w:rsidR="006E2314" w:rsidRPr="002E75D3">
        <w:rPr>
          <w:rFonts w:ascii="Arial" w:hAnsi="Arial" w:cs="Arial"/>
        </w:rPr>
        <w:t>P</w:t>
      </w:r>
      <w:r w:rsidRPr="002E75D3">
        <w:rPr>
          <w:rFonts w:ascii="Arial" w:hAnsi="Arial" w:cs="Arial"/>
        </w:rPr>
        <w:t>rávní rámec Programu</w:t>
      </w:r>
      <w:r w:rsidR="001116D0">
        <w:rPr>
          <w:rFonts w:ascii="Arial" w:hAnsi="Arial" w:cs="Arial"/>
        </w:rPr>
        <w:t>)</w:t>
      </w:r>
      <w:r w:rsidRPr="002E75D3">
        <w:rPr>
          <w:rFonts w:ascii="Arial" w:hAnsi="Arial" w:cs="Arial"/>
        </w:rPr>
        <w:t>.</w:t>
      </w:r>
    </w:p>
    <w:p w:rsidR="007926DD" w:rsidRPr="007926DD" w:rsidRDefault="002E75D3" w:rsidP="002E75D3">
      <w:pPr>
        <w:pStyle w:val="Normalodsazen"/>
        <w:numPr>
          <w:ilvl w:val="0"/>
          <w:numId w:val="2"/>
        </w:numPr>
        <w:spacing w:after="120" w:line="240" w:lineRule="auto"/>
        <w:rPr>
          <w:rFonts w:eastAsia="Times New Roman"/>
          <w:b/>
          <w:color w:val="0070C0"/>
          <w:sz w:val="24"/>
          <w:lang w:eastAsia="cs-CZ"/>
        </w:rPr>
      </w:pPr>
      <w:r w:rsidRPr="007926DD">
        <w:rPr>
          <w:rFonts w:eastAsia="Times New Roman"/>
          <w:b/>
          <w:color w:val="0070C0"/>
          <w:sz w:val="24"/>
          <w:lang w:eastAsia="cs-CZ"/>
        </w:rPr>
        <w:t xml:space="preserve"> </w:t>
      </w:r>
      <w:r w:rsidR="007926DD" w:rsidRPr="007926DD">
        <w:rPr>
          <w:rFonts w:eastAsia="Times New Roman"/>
          <w:b/>
          <w:color w:val="0070C0"/>
          <w:sz w:val="24"/>
          <w:lang w:eastAsia="cs-CZ"/>
        </w:rPr>
        <w:t>Vyjádření komise pro hodnocení výsledků</w:t>
      </w:r>
      <w:r w:rsidR="007926DD">
        <w:rPr>
          <w:rFonts w:eastAsia="Times New Roman"/>
          <w:b/>
          <w:color w:val="0070C0"/>
          <w:sz w:val="24"/>
          <w:lang w:eastAsia="cs-CZ"/>
        </w:rPr>
        <w:t xml:space="preserve"> a ukončených programů</w:t>
      </w:r>
    </w:p>
    <w:p w:rsidR="007926DD" w:rsidRDefault="007926DD" w:rsidP="007926DD">
      <w:pPr>
        <w:autoSpaceDE w:val="0"/>
        <w:autoSpaceDN w:val="0"/>
        <w:adjustRightInd w:val="0"/>
        <w:spacing w:after="120"/>
        <w:ind w:left="709"/>
        <w:jc w:val="both"/>
        <w:rPr>
          <w:rFonts w:ascii="Arial" w:eastAsiaTheme="minorHAnsi" w:hAnsi="Arial" w:cs="Arial"/>
          <w:color w:val="000000"/>
          <w:lang w:eastAsia="en-US"/>
        </w:rPr>
      </w:pPr>
      <w:r w:rsidRPr="001116D0">
        <w:rPr>
          <w:rFonts w:ascii="Arial" w:eastAsiaTheme="minorHAnsi" w:hAnsi="Arial" w:cs="Arial"/>
          <w:color w:val="000000"/>
          <w:lang w:eastAsia="en-US"/>
        </w:rPr>
        <w:t xml:space="preserve">Komise pro hodnocení výsledků a ukončených programů (dále jen „KHV“) návrh programu projednala </w:t>
      </w:r>
      <w:r w:rsidR="001116D0" w:rsidRPr="001116D0">
        <w:rPr>
          <w:rFonts w:ascii="Arial" w:eastAsiaTheme="minorHAnsi" w:hAnsi="Arial" w:cs="Arial"/>
          <w:color w:val="000000"/>
          <w:lang w:eastAsia="en-US"/>
        </w:rPr>
        <w:t>10. října</w:t>
      </w:r>
      <w:r w:rsidRPr="001116D0">
        <w:rPr>
          <w:rFonts w:ascii="Arial" w:eastAsiaTheme="minorHAnsi" w:hAnsi="Arial" w:cs="Arial"/>
          <w:color w:val="000000"/>
          <w:lang w:eastAsia="en-US"/>
        </w:rPr>
        <w:t xml:space="preserve"> 202</w:t>
      </w:r>
      <w:r w:rsidR="009533AC">
        <w:rPr>
          <w:rFonts w:ascii="Arial" w:eastAsiaTheme="minorHAnsi" w:hAnsi="Arial" w:cs="Arial"/>
          <w:color w:val="000000"/>
          <w:lang w:eastAsia="en-US"/>
        </w:rPr>
        <w:t>2</w:t>
      </w:r>
      <w:r w:rsidRPr="001116D0">
        <w:rPr>
          <w:rFonts w:ascii="Arial" w:eastAsiaTheme="minorHAnsi" w:hAnsi="Arial" w:cs="Arial"/>
          <w:color w:val="000000"/>
          <w:lang w:eastAsia="en-US"/>
        </w:rPr>
        <w:t xml:space="preserve">. Vyjádření KHV </w:t>
      </w:r>
      <w:r w:rsidR="001116D0" w:rsidRPr="001116D0">
        <w:rPr>
          <w:rFonts w:ascii="Arial" w:eastAsiaTheme="minorHAnsi" w:hAnsi="Arial" w:cs="Arial"/>
          <w:color w:val="000000"/>
          <w:lang w:eastAsia="en-US"/>
        </w:rPr>
        <w:t>je pří</w:t>
      </w:r>
      <w:r w:rsidR="009808C4">
        <w:rPr>
          <w:rFonts w:ascii="Arial" w:eastAsiaTheme="minorHAnsi" w:hAnsi="Arial" w:cs="Arial"/>
          <w:color w:val="000000"/>
          <w:lang w:eastAsia="en-US"/>
        </w:rPr>
        <w:t>lohou stanoviska Rady.</w:t>
      </w:r>
    </w:p>
    <w:p w:rsidR="009808C4" w:rsidRDefault="009808C4" w:rsidP="009808C4">
      <w:pPr>
        <w:spacing w:after="120"/>
        <w:ind w:left="708"/>
        <w:jc w:val="both"/>
        <w:rPr>
          <w:rFonts w:ascii="Arial" w:hAnsi="Arial" w:cs="Arial"/>
        </w:rPr>
      </w:pPr>
      <w:r>
        <w:rPr>
          <w:rFonts w:ascii="Arial" w:hAnsi="Arial" w:cs="Arial"/>
        </w:rPr>
        <w:t xml:space="preserve">V závěru vyjádření KHV je konstatováno, že </w:t>
      </w:r>
      <w:r w:rsidRPr="009808C4">
        <w:rPr>
          <w:rFonts w:ascii="Arial" w:hAnsi="Arial" w:cs="Arial"/>
          <w:i/>
        </w:rPr>
        <w:t xml:space="preserve">„z pohledu hodnocení Programu by bylo vhodné uvažovat o zahrnutí </w:t>
      </w:r>
      <w:proofErr w:type="spellStart"/>
      <w:r w:rsidRPr="009808C4">
        <w:rPr>
          <w:rFonts w:ascii="Arial" w:hAnsi="Arial" w:cs="Arial"/>
          <w:i/>
        </w:rPr>
        <w:t>kontrafaktuální</w:t>
      </w:r>
      <w:proofErr w:type="spellEnd"/>
      <w:r w:rsidRPr="009808C4">
        <w:rPr>
          <w:rFonts w:ascii="Arial" w:hAnsi="Arial" w:cs="Arial"/>
          <w:i/>
        </w:rPr>
        <w:t xml:space="preserve"> analýzy a sběru dat pro relevantní srovnávací skupinu nepodpořených subjektů.</w:t>
      </w:r>
    </w:p>
    <w:p w:rsidR="009808C4" w:rsidRPr="009808C4" w:rsidRDefault="009808C4" w:rsidP="009808C4">
      <w:pPr>
        <w:spacing w:after="120"/>
        <w:ind w:left="708"/>
        <w:jc w:val="both"/>
        <w:rPr>
          <w:rFonts w:ascii="Arial" w:hAnsi="Arial" w:cs="Arial"/>
          <w:i/>
        </w:rPr>
      </w:pPr>
      <w:r w:rsidRPr="009808C4">
        <w:rPr>
          <w:rFonts w:ascii="Arial" w:hAnsi="Arial" w:cs="Arial"/>
          <w:i/>
        </w:rPr>
        <w:lastRenderedPageBreak/>
        <w:t>U Podprogramu II není zřejmé, proč je průměrná intenzita podpory pouze 95</w:t>
      </w:r>
      <w:r>
        <w:rPr>
          <w:rFonts w:ascii="Arial" w:hAnsi="Arial" w:cs="Arial"/>
          <w:i/>
        </w:rPr>
        <w:t> </w:t>
      </w:r>
      <w:r w:rsidRPr="009808C4">
        <w:rPr>
          <w:rFonts w:ascii="Arial" w:hAnsi="Arial" w:cs="Arial"/>
          <w:i/>
        </w:rPr>
        <w:t>%, když je tento Podprogram zaměřen výhradně na výzkumné potřeby veřejného sektoru.</w:t>
      </w:r>
      <w:r>
        <w:rPr>
          <w:rFonts w:ascii="Arial" w:hAnsi="Arial" w:cs="Arial"/>
          <w:i/>
        </w:rPr>
        <w:t>“</w:t>
      </w:r>
    </w:p>
    <w:p w:rsidR="00062AE1" w:rsidRPr="007926DD" w:rsidRDefault="00062AE1" w:rsidP="007926DD">
      <w:pPr>
        <w:pStyle w:val="Normalodsazen"/>
        <w:numPr>
          <w:ilvl w:val="0"/>
          <w:numId w:val="2"/>
        </w:numPr>
        <w:spacing w:line="240" w:lineRule="auto"/>
        <w:rPr>
          <w:rFonts w:eastAsia="Times New Roman"/>
          <w:b/>
          <w:color w:val="0070C0"/>
          <w:sz w:val="24"/>
          <w:lang w:eastAsia="cs-CZ"/>
        </w:rPr>
      </w:pPr>
      <w:r w:rsidRPr="007926DD">
        <w:rPr>
          <w:rFonts w:eastAsia="Times New Roman"/>
          <w:b/>
          <w:color w:val="0070C0"/>
          <w:sz w:val="24"/>
          <w:lang w:eastAsia="cs-CZ"/>
        </w:rPr>
        <w:t xml:space="preserve"> </w:t>
      </w:r>
      <w:r w:rsidRPr="007926DD">
        <w:rPr>
          <w:rFonts w:eastAsia="Times New Roman"/>
          <w:b/>
          <w:color w:val="0070C0"/>
          <w:sz w:val="24"/>
          <w:lang w:eastAsia="cs-CZ"/>
        </w:rPr>
        <w:tab/>
        <w:t>Souhrnné věcné zhodnocení návrhu Programu Radou</w:t>
      </w:r>
    </w:p>
    <w:p w:rsidR="009F1884" w:rsidRDefault="00062AE1" w:rsidP="007926DD">
      <w:pPr>
        <w:pStyle w:val="Zkladntext"/>
        <w:ind w:left="567"/>
        <w:jc w:val="both"/>
        <w:rPr>
          <w:rFonts w:ascii="Arial" w:hAnsi="Arial" w:cs="Arial"/>
        </w:rPr>
      </w:pPr>
      <w:r w:rsidRPr="008B11AA">
        <w:rPr>
          <w:rFonts w:ascii="Arial" w:hAnsi="Arial" w:cs="Arial"/>
        </w:rPr>
        <w:t xml:space="preserve">Program navazuje na </w:t>
      </w:r>
      <w:r w:rsidR="008B11AA" w:rsidRPr="008B11AA">
        <w:rPr>
          <w:rFonts w:ascii="Arial" w:hAnsi="Arial" w:cs="Arial"/>
        </w:rPr>
        <w:t xml:space="preserve">v současné době dosud probíhající program aplikovaného výzkumu Ministerstva zemědělství </w:t>
      </w:r>
      <w:r w:rsidR="00A9747F">
        <w:rPr>
          <w:rFonts w:ascii="Arial" w:hAnsi="Arial" w:cs="Arial"/>
        </w:rPr>
        <w:t>n</w:t>
      </w:r>
      <w:r w:rsidR="008B11AA" w:rsidRPr="008B11AA">
        <w:rPr>
          <w:rFonts w:ascii="Arial" w:hAnsi="Arial" w:cs="Arial"/>
        </w:rPr>
        <w:t>a období 2017 – 2025 ZEMĚ</w:t>
      </w:r>
      <w:r w:rsidR="00A9747F">
        <w:rPr>
          <w:rFonts w:ascii="Arial" w:hAnsi="Arial" w:cs="Arial"/>
        </w:rPr>
        <w:t>. Jeho prostřednictvím je realizována</w:t>
      </w:r>
      <w:r w:rsidR="008B11AA">
        <w:rPr>
          <w:rFonts w:ascii="Arial" w:hAnsi="Arial" w:cs="Arial"/>
        </w:rPr>
        <w:t xml:space="preserve"> Koncepce výzkumu, vývoje a inovací Ministerstva zemědělství ČR na léta 2023 – 2032, která byla schválena usnesením vlády </w:t>
      </w:r>
      <w:r w:rsidR="009533AC">
        <w:rPr>
          <w:rFonts w:ascii="Arial" w:hAnsi="Arial" w:cs="Arial"/>
        </w:rPr>
        <w:t>č. 724</w:t>
      </w:r>
      <w:r w:rsidR="001741B4">
        <w:rPr>
          <w:rFonts w:ascii="Arial" w:hAnsi="Arial" w:cs="Arial"/>
        </w:rPr>
        <w:t xml:space="preserve"> </w:t>
      </w:r>
      <w:r w:rsidR="008B11AA">
        <w:rPr>
          <w:rFonts w:ascii="Arial" w:hAnsi="Arial" w:cs="Arial"/>
        </w:rPr>
        <w:t>ze dne 24. srpna 2022.</w:t>
      </w:r>
    </w:p>
    <w:p w:rsidR="00A9747F" w:rsidRDefault="009F1884" w:rsidP="007926DD">
      <w:pPr>
        <w:pStyle w:val="Zkladntext"/>
        <w:ind w:left="567"/>
        <w:jc w:val="both"/>
        <w:rPr>
          <w:rFonts w:ascii="Arial" w:eastAsia="Calibri" w:hAnsi="Arial" w:cs="Arial"/>
        </w:rPr>
      </w:pPr>
      <w:r w:rsidRPr="009F1884">
        <w:rPr>
          <w:rFonts w:ascii="Arial" w:hAnsi="Arial" w:cs="Arial"/>
          <w:bCs/>
        </w:rPr>
        <w:t>Program je zaměřen na podporu aplikovaného výzkumu z hlediska jeho praktického uplatnění</w:t>
      </w:r>
      <w:r w:rsidR="00FA451B">
        <w:rPr>
          <w:rFonts w:ascii="Arial" w:hAnsi="Arial" w:cs="Arial"/>
          <w:bCs/>
        </w:rPr>
        <w:t xml:space="preserve"> (zahrnuje průmyslový výzkum, experimentální vývoj nebo jejich kombinaci) </w:t>
      </w:r>
      <w:r w:rsidRPr="009F1884">
        <w:rPr>
          <w:rFonts w:ascii="Arial" w:hAnsi="Arial" w:cs="Arial"/>
          <w:bCs/>
        </w:rPr>
        <w:t xml:space="preserve"> a na přípravu jeho následného komerčního využití či využití pro potřeby společnosti. Jeho zaměřením je podpora inovativního zemědělství a</w:t>
      </w:r>
      <w:r w:rsidR="009808C4">
        <w:rPr>
          <w:rFonts w:ascii="Arial" w:hAnsi="Arial" w:cs="Arial"/>
          <w:bCs/>
        </w:rPr>
        <w:t> </w:t>
      </w:r>
      <w:r w:rsidRPr="009F1884">
        <w:rPr>
          <w:rFonts w:ascii="Arial" w:hAnsi="Arial" w:cs="Arial"/>
          <w:bCs/>
        </w:rPr>
        <w:t>lesnictví prostřednictvím pokročilých postupů a technologií.</w:t>
      </w:r>
      <w:r w:rsidRPr="009F1884">
        <w:rPr>
          <w:rFonts w:ascii="Arial" w:eastAsia="Calibri" w:hAnsi="Arial" w:cs="Arial"/>
        </w:rPr>
        <w:t xml:space="preserve"> Pro naplnění této vize jsou v Programu definovány tři klíčové oblasti: </w:t>
      </w:r>
      <w:proofErr w:type="spellStart"/>
      <w:r w:rsidRPr="009F1884">
        <w:rPr>
          <w:rFonts w:ascii="Arial" w:eastAsia="Calibri" w:hAnsi="Arial" w:cs="Arial"/>
        </w:rPr>
        <w:t>Bioekonomika</w:t>
      </w:r>
      <w:proofErr w:type="spellEnd"/>
      <w:r w:rsidRPr="009F1884">
        <w:rPr>
          <w:rFonts w:ascii="Arial" w:eastAsia="Calibri" w:hAnsi="Arial" w:cs="Arial"/>
        </w:rPr>
        <w:t>, Smart zemědělství</w:t>
      </w:r>
      <w:r w:rsidR="00FA451B">
        <w:rPr>
          <w:rFonts w:ascii="Arial" w:eastAsia="Calibri" w:hAnsi="Arial" w:cs="Arial"/>
        </w:rPr>
        <w:t xml:space="preserve"> </w:t>
      </w:r>
      <w:r w:rsidRPr="009F1884">
        <w:rPr>
          <w:rFonts w:ascii="Arial" w:eastAsia="Calibri" w:hAnsi="Arial" w:cs="Arial"/>
        </w:rPr>
        <w:t>a Globální změny v biosféře. Tyto klíčové oblasti bud</w:t>
      </w:r>
      <w:r w:rsidR="00FA451B">
        <w:rPr>
          <w:rFonts w:ascii="Arial" w:eastAsia="Calibri" w:hAnsi="Arial" w:cs="Arial"/>
        </w:rPr>
        <w:t>ou realizovány prostřednictvím 11</w:t>
      </w:r>
      <w:r w:rsidRPr="009F1884">
        <w:rPr>
          <w:rFonts w:ascii="Arial" w:eastAsia="Calibri" w:hAnsi="Arial" w:cs="Arial"/>
        </w:rPr>
        <w:t xml:space="preserve"> výzkumných směrů, </w:t>
      </w:r>
      <w:r w:rsidR="00FA451B">
        <w:rPr>
          <w:rFonts w:ascii="Arial" w:eastAsia="Calibri" w:hAnsi="Arial" w:cs="Arial"/>
        </w:rPr>
        <w:t>kterými jsou</w:t>
      </w:r>
      <w:r w:rsidRPr="009F1884">
        <w:rPr>
          <w:rFonts w:ascii="Arial" w:eastAsia="Calibri" w:hAnsi="Arial" w:cs="Arial"/>
        </w:rPr>
        <w:t>: Půda, Voda, Biodiverzita, Lesnictví a navazující odvětví, Rostlinná produkce, Rostlinolékařství, Živočišná produkce, Veterinární medicína, Produkce potravin, Zemědělská technika, Lesnická a zemědělská ekonomika a politika.</w:t>
      </w:r>
    </w:p>
    <w:p w:rsidR="001E2536" w:rsidRPr="007926DD" w:rsidRDefault="00E042AE" w:rsidP="007926DD">
      <w:pPr>
        <w:pStyle w:val="Normalodsazen"/>
        <w:numPr>
          <w:ilvl w:val="0"/>
          <w:numId w:val="2"/>
        </w:numPr>
        <w:spacing w:line="240" w:lineRule="auto"/>
        <w:rPr>
          <w:rFonts w:eastAsia="Times New Roman"/>
          <w:b/>
          <w:color w:val="0070C0"/>
          <w:sz w:val="24"/>
          <w:lang w:eastAsia="cs-CZ"/>
        </w:rPr>
      </w:pPr>
      <w:r w:rsidRPr="007926DD">
        <w:rPr>
          <w:rFonts w:eastAsia="Times New Roman"/>
          <w:b/>
          <w:color w:val="0070C0"/>
          <w:sz w:val="24"/>
          <w:lang w:eastAsia="cs-CZ"/>
        </w:rPr>
        <w:t>Připomínky</w:t>
      </w:r>
      <w:r w:rsidR="00BD3D5D" w:rsidRPr="007926DD">
        <w:rPr>
          <w:rFonts w:eastAsia="Times New Roman"/>
          <w:b/>
          <w:color w:val="0070C0"/>
          <w:sz w:val="24"/>
          <w:lang w:eastAsia="cs-CZ"/>
        </w:rPr>
        <w:t xml:space="preserve"> Rady k návrhu Programu</w:t>
      </w:r>
    </w:p>
    <w:p w:rsidR="009A2E03" w:rsidRPr="001063C5" w:rsidRDefault="009A2E03" w:rsidP="009A2E03">
      <w:pPr>
        <w:pStyle w:val="Zkladntext"/>
        <w:numPr>
          <w:ilvl w:val="0"/>
          <w:numId w:val="31"/>
        </w:numPr>
        <w:rPr>
          <w:rFonts w:ascii="Arial" w:hAnsi="Arial" w:cs="Arial"/>
          <w:u w:val="single"/>
        </w:rPr>
      </w:pPr>
      <w:r w:rsidRPr="001063C5">
        <w:rPr>
          <w:rFonts w:ascii="Arial" w:hAnsi="Arial" w:cs="Arial"/>
          <w:u w:val="single"/>
        </w:rPr>
        <w:t>Zásadní připomínka</w:t>
      </w:r>
    </w:p>
    <w:p w:rsidR="009A2E03" w:rsidRDefault="009A2E03" w:rsidP="009A2E03">
      <w:pPr>
        <w:pStyle w:val="Zkladntext"/>
        <w:ind w:left="720"/>
        <w:jc w:val="both"/>
        <w:rPr>
          <w:rFonts w:ascii="Arial" w:hAnsi="Arial" w:cs="Arial"/>
          <w:szCs w:val="22"/>
        </w:rPr>
      </w:pPr>
      <w:r>
        <w:rPr>
          <w:rFonts w:ascii="Arial" w:hAnsi="Arial" w:cs="Arial"/>
          <w:szCs w:val="22"/>
        </w:rPr>
        <w:t>K části 2 návrhu Programu - P</w:t>
      </w:r>
      <w:r w:rsidRPr="00C7722F">
        <w:rPr>
          <w:rFonts w:ascii="Arial" w:hAnsi="Arial" w:cs="Arial"/>
          <w:szCs w:val="22"/>
        </w:rPr>
        <w:t>rávní rám</w:t>
      </w:r>
      <w:r>
        <w:rPr>
          <w:rFonts w:ascii="Arial" w:hAnsi="Arial" w:cs="Arial"/>
          <w:szCs w:val="22"/>
        </w:rPr>
        <w:t>e</w:t>
      </w:r>
      <w:r w:rsidRPr="00C7722F">
        <w:rPr>
          <w:rFonts w:ascii="Arial" w:hAnsi="Arial" w:cs="Arial"/>
          <w:szCs w:val="22"/>
        </w:rPr>
        <w:t xml:space="preserve">c </w:t>
      </w:r>
      <w:r>
        <w:rPr>
          <w:rFonts w:ascii="Arial" w:hAnsi="Arial" w:cs="Arial"/>
          <w:szCs w:val="22"/>
        </w:rPr>
        <w:t>Programu</w:t>
      </w:r>
    </w:p>
    <w:p w:rsidR="009A2E03" w:rsidRDefault="009A2E03" w:rsidP="009A2E03">
      <w:pPr>
        <w:pStyle w:val="Zkladntext"/>
        <w:ind w:left="720"/>
        <w:jc w:val="both"/>
        <w:rPr>
          <w:rFonts w:ascii="Arial" w:hAnsi="Arial" w:cs="Arial"/>
        </w:rPr>
      </w:pPr>
      <w:r>
        <w:rPr>
          <w:rFonts w:ascii="Arial" w:hAnsi="Arial" w:cs="Arial"/>
          <w:szCs w:val="22"/>
        </w:rPr>
        <w:t xml:space="preserve">Poskytovatel uvádí, že  Program </w:t>
      </w:r>
      <w:r w:rsidRPr="00FB0186">
        <w:rPr>
          <w:rFonts w:ascii="Arial" w:hAnsi="Arial" w:cs="Arial"/>
        </w:rPr>
        <w:t>bude realizován podle</w:t>
      </w:r>
      <w:r>
        <w:rPr>
          <w:rFonts w:ascii="Arial" w:hAnsi="Arial" w:cs="Arial"/>
        </w:rPr>
        <w:t xml:space="preserve"> </w:t>
      </w:r>
      <w:r w:rsidRPr="00FB0186">
        <w:rPr>
          <w:rFonts w:ascii="Arial" w:hAnsi="Arial" w:cs="Arial"/>
        </w:rPr>
        <w:t>Nařízení Komise (EU) č. 651/2014 ze dne 17. června 2014, kterým se v souladu s články 107 a 108 Smlouvy prohlašují určité kategorie podpory za slučitelné s vnitřním trhem – zejm. čl. 25 (dále také „GBER“), v platném znění</w:t>
      </w:r>
      <w:r>
        <w:rPr>
          <w:rFonts w:ascii="Arial" w:hAnsi="Arial" w:cs="Arial"/>
        </w:rPr>
        <w:t xml:space="preserve"> a podle </w:t>
      </w:r>
      <w:r w:rsidRPr="00FB0186">
        <w:rPr>
          <w:rFonts w:ascii="Arial" w:hAnsi="Arial" w:cs="Arial"/>
        </w:rPr>
        <w:t>Rámce pro státní podporu výzkumu, vývoje a inovací (dále také „Rámec“).</w:t>
      </w:r>
    </w:p>
    <w:p w:rsidR="009A2E03" w:rsidRDefault="009A2E03" w:rsidP="009A2E03">
      <w:pPr>
        <w:pStyle w:val="Zkladntext"/>
        <w:ind w:left="720"/>
        <w:jc w:val="both"/>
        <w:rPr>
          <w:rFonts w:ascii="Arial" w:hAnsi="Arial" w:cs="Arial"/>
        </w:rPr>
      </w:pPr>
      <w:r>
        <w:rPr>
          <w:rFonts w:ascii="Arial" w:hAnsi="Arial" w:cs="Arial"/>
        </w:rPr>
        <w:t>Rada upozorňuje, že uvedené Nařízení Komise (EU) bylo dosud třikrát novelizováno a ještě v roce 2022 se očekává další novelizace tohoto předpisu. S ohledem na možnou novelizaci je pravděpodobné, že Program bude muset být přizpůsoben aktualizovaným právním předpisům.</w:t>
      </w:r>
    </w:p>
    <w:p w:rsidR="009A2E03" w:rsidRPr="00CD0773" w:rsidRDefault="009A2E03" w:rsidP="009A2E03">
      <w:pPr>
        <w:pStyle w:val="Zkladntext"/>
        <w:ind w:left="720"/>
        <w:jc w:val="both"/>
        <w:rPr>
          <w:rFonts w:ascii="Arial" w:hAnsi="Arial" w:cs="Arial"/>
          <w:i/>
          <w:szCs w:val="22"/>
        </w:rPr>
      </w:pPr>
      <w:r>
        <w:rPr>
          <w:rFonts w:ascii="Arial" w:hAnsi="Arial" w:cs="Arial"/>
        </w:rPr>
        <w:t xml:space="preserve">Rada žádá, aby poskytovatel </w:t>
      </w:r>
      <w:r>
        <w:rPr>
          <w:rFonts w:ascii="Arial" w:hAnsi="Arial" w:cs="Arial"/>
          <w:szCs w:val="22"/>
        </w:rPr>
        <w:t>část 2 návrhu Programu - P</w:t>
      </w:r>
      <w:r w:rsidRPr="00C7722F">
        <w:rPr>
          <w:rFonts w:ascii="Arial" w:hAnsi="Arial" w:cs="Arial"/>
          <w:szCs w:val="22"/>
        </w:rPr>
        <w:t>rávní rám</w:t>
      </w:r>
      <w:r>
        <w:rPr>
          <w:rFonts w:ascii="Arial" w:hAnsi="Arial" w:cs="Arial"/>
          <w:szCs w:val="22"/>
        </w:rPr>
        <w:t>e</w:t>
      </w:r>
      <w:r w:rsidRPr="00C7722F">
        <w:rPr>
          <w:rFonts w:ascii="Arial" w:hAnsi="Arial" w:cs="Arial"/>
          <w:szCs w:val="22"/>
        </w:rPr>
        <w:t xml:space="preserve">c </w:t>
      </w:r>
      <w:r>
        <w:rPr>
          <w:rFonts w:ascii="Arial" w:hAnsi="Arial" w:cs="Arial"/>
          <w:szCs w:val="22"/>
        </w:rPr>
        <w:t xml:space="preserve">Programu doplnil o konstatování, případně poznámku, ve které bude konstatováno, že </w:t>
      </w:r>
      <w:r w:rsidRPr="00CD0773">
        <w:rPr>
          <w:rFonts w:ascii="Arial" w:hAnsi="Arial" w:cs="Arial"/>
          <w:i/>
          <w:szCs w:val="22"/>
        </w:rPr>
        <w:t>„</w:t>
      </w:r>
      <w:r>
        <w:rPr>
          <w:rFonts w:ascii="Arial" w:hAnsi="Arial" w:cs="Arial"/>
          <w:i/>
          <w:szCs w:val="22"/>
        </w:rPr>
        <w:t xml:space="preserve">v případě nové právní úpravy nařízení GBER bude Program po jejím vstupu v platnost </w:t>
      </w:r>
      <w:r w:rsidRPr="00CD0773">
        <w:rPr>
          <w:rFonts w:ascii="Arial" w:hAnsi="Arial" w:cs="Arial"/>
          <w:i/>
          <w:szCs w:val="22"/>
        </w:rPr>
        <w:t xml:space="preserve">aktualizován“. </w:t>
      </w:r>
    </w:p>
    <w:p w:rsidR="00BD3D5D" w:rsidRPr="00F14DE2" w:rsidRDefault="00F14DE2" w:rsidP="001063C5">
      <w:pPr>
        <w:pStyle w:val="Odstavecseseznamem"/>
        <w:numPr>
          <w:ilvl w:val="0"/>
          <w:numId w:val="31"/>
        </w:numPr>
        <w:spacing w:after="120"/>
        <w:ind w:left="714" w:hanging="357"/>
        <w:contextualSpacing w:val="0"/>
        <w:jc w:val="both"/>
        <w:rPr>
          <w:rFonts w:ascii="Arial" w:hAnsi="Arial" w:cs="Arial"/>
          <w:u w:val="single"/>
        </w:rPr>
      </w:pPr>
      <w:r>
        <w:rPr>
          <w:rFonts w:ascii="Arial" w:hAnsi="Arial" w:cs="Arial"/>
          <w:u w:val="single"/>
        </w:rPr>
        <w:t>Zásadní p</w:t>
      </w:r>
      <w:r w:rsidR="00BD3D5D" w:rsidRPr="00F14DE2">
        <w:rPr>
          <w:rFonts w:ascii="Arial" w:hAnsi="Arial" w:cs="Arial"/>
          <w:u w:val="single"/>
        </w:rPr>
        <w:t>řipomínk</w:t>
      </w:r>
      <w:r>
        <w:rPr>
          <w:rFonts w:ascii="Arial" w:hAnsi="Arial" w:cs="Arial"/>
          <w:u w:val="single"/>
        </w:rPr>
        <w:t>a</w:t>
      </w:r>
      <w:r w:rsidR="00BD3D5D" w:rsidRPr="00F14DE2">
        <w:rPr>
          <w:rFonts w:ascii="Arial" w:hAnsi="Arial" w:cs="Arial"/>
          <w:u w:val="single"/>
        </w:rPr>
        <w:t>:</w:t>
      </w:r>
    </w:p>
    <w:p w:rsidR="00FC5E11" w:rsidRDefault="00FC5E11" w:rsidP="001063C5">
      <w:pPr>
        <w:pStyle w:val="Odstavecseseznamem"/>
        <w:spacing w:after="120"/>
        <w:ind w:left="714"/>
        <w:contextualSpacing w:val="0"/>
        <w:jc w:val="both"/>
        <w:rPr>
          <w:rFonts w:ascii="Arial" w:hAnsi="Arial" w:cs="Arial"/>
          <w:i/>
        </w:rPr>
      </w:pPr>
      <w:r w:rsidRPr="00FC5E11">
        <w:rPr>
          <w:rFonts w:ascii="Arial" w:hAnsi="Arial" w:cs="Arial"/>
        </w:rPr>
        <w:t xml:space="preserve">Poskytovatel v části 17. návrhu Programu uvádí, že: </w:t>
      </w:r>
      <w:r w:rsidRPr="00FC5E11">
        <w:rPr>
          <w:rFonts w:ascii="Arial" w:hAnsi="Arial" w:cs="Arial"/>
          <w:i/>
        </w:rPr>
        <w:t xml:space="preserve">„Byla navržena základní sada indikátorů plnění cílů (Tab. </w:t>
      </w:r>
      <w:proofErr w:type="gramStart"/>
      <w:r w:rsidRPr="00FC5E11">
        <w:rPr>
          <w:rFonts w:ascii="Arial" w:hAnsi="Arial" w:cs="Arial"/>
          <w:i/>
        </w:rPr>
        <w:t>č.</w:t>
      </w:r>
      <w:proofErr w:type="gramEnd"/>
      <w:r w:rsidRPr="00FC5E11">
        <w:rPr>
          <w:rFonts w:ascii="Arial" w:hAnsi="Arial" w:cs="Arial"/>
          <w:i/>
        </w:rPr>
        <w:t> 7) s vazbou na jednotlivé přínosy a jimiž bude monitorován průběh Programu, jeho výkonnost a úspěšnost.“</w:t>
      </w:r>
    </w:p>
    <w:p w:rsidR="00FC5E11" w:rsidRDefault="00FC5E11" w:rsidP="001116D0">
      <w:pPr>
        <w:pStyle w:val="Odstavecseseznamem"/>
        <w:spacing w:after="120"/>
        <w:contextualSpacing w:val="0"/>
        <w:jc w:val="both"/>
        <w:rPr>
          <w:rFonts w:ascii="Arial" w:hAnsi="Arial" w:cs="Arial"/>
        </w:rPr>
      </w:pPr>
      <w:r w:rsidRPr="001741B4">
        <w:rPr>
          <w:rFonts w:ascii="Arial" w:hAnsi="Arial" w:cs="Arial"/>
        </w:rPr>
        <w:t xml:space="preserve">Rada žádá, aby v Programu byly v souladu se zákonem o </w:t>
      </w:r>
      <w:r w:rsidRPr="00312846">
        <w:rPr>
          <w:rFonts w:ascii="Arial" w:hAnsi="Arial" w:cs="Arial"/>
        </w:rPr>
        <w:t>podpoře výzkumu, experimentálního vývoje a</w:t>
      </w:r>
      <w:r>
        <w:rPr>
          <w:rFonts w:ascii="Arial" w:hAnsi="Arial" w:cs="Arial"/>
        </w:rPr>
        <w:t> </w:t>
      </w:r>
      <w:r w:rsidRPr="00312846">
        <w:rPr>
          <w:rFonts w:ascii="Arial" w:hAnsi="Arial" w:cs="Arial"/>
        </w:rPr>
        <w:t>inovací</w:t>
      </w:r>
      <w:r>
        <w:rPr>
          <w:rFonts w:ascii="Arial" w:hAnsi="Arial" w:cs="Arial"/>
        </w:rPr>
        <w:t xml:space="preserve"> definovány jeho přínosy.</w:t>
      </w:r>
    </w:p>
    <w:p w:rsidR="001116D0" w:rsidRDefault="001116D0" w:rsidP="009808C4">
      <w:pPr>
        <w:pStyle w:val="Odstavecseseznamem"/>
        <w:keepNext/>
        <w:numPr>
          <w:ilvl w:val="0"/>
          <w:numId w:val="31"/>
        </w:numPr>
        <w:spacing w:after="120"/>
        <w:ind w:left="714" w:hanging="357"/>
        <w:contextualSpacing w:val="0"/>
        <w:jc w:val="both"/>
        <w:rPr>
          <w:rFonts w:ascii="Arial" w:hAnsi="Arial" w:cs="Arial"/>
          <w:u w:val="single"/>
        </w:rPr>
      </w:pPr>
      <w:r w:rsidRPr="001116D0">
        <w:rPr>
          <w:rFonts w:ascii="Arial" w:hAnsi="Arial" w:cs="Arial"/>
          <w:u w:val="single"/>
        </w:rPr>
        <w:lastRenderedPageBreak/>
        <w:t>Zásadní připomínka</w:t>
      </w:r>
      <w:r>
        <w:rPr>
          <w:rFonts w:ascii="Arial" w:hAnsi="Arial" w:cs="Arial"/>
          <w:u w:val="single"/>
        </w:rPr>
        <w:t>:</w:t>
      </w:r>
    </w:p>
    <w:p w:rsidR="001116D0" w:rsidRDefault="001116D0" w:rsidP="001116D0">
      <w:pPr>
        <w:pStyle w:val="Odstavecseseznamem"/>
        <w:spacing w:after="120"/>
        <w:ind w:left="714"/>
        <w:contextualSpacing w:val="0"/>
        <w:jc w:val="both"/>
        <w:rPr>
          <w:rFonts w:ascii="Arial" w:hAnsi="Arial" w:cs="Arial"/>
        </w:rPr>
      </w:pPr>
      <w:r w:rsidRPr="001116D0">
        <w:rPr>
          <w:rFonts w:ascii="Arial" w:hAnsi="Arial" w:cs="Arial"/>
        </w:rPr>
        <w:t xml:space="preserve">Rada žádá, aby poskytovatel </w:t>
      </w:r>
      <w:r w:rsidR="009808C4">
        <w:rPr>
          <w:rFonts w:ascii="Arial" w:hAnsi="Arial" w:cs="Arial"/>
        </w:rPr>
        <w:t>v</w:t>
      </w:r>
      <w:r w:rsidRPr="001116D0">
        <w:rPr>
          <w:rFonts w:ascii="Arial" w:hAnsi="Arial" w:cs="Arial"/>
        </w:rPr>
        <w:t xml:space="preserve"> návrhu Programu</w:t>
      </w:r>
      <w:r w:rsidR="009808C4">
        <w:rPr>
          <w:rFonts w:ascii="Arial" w:hAnsi="Arial" w:cs="Arial"/>
        </w:rPr>
        <w:t xml:space="preserve"> (popř. Předkládací zprávě)</w:t>
      </w:r>
      <w:r w:rsidRPr="001116D0">
        <w:rPr>
          <w:rFonts w:ascii="Arial" w:hAnsi="Arial" w:cs="Arial"/>
        </w:rPr>
        <w:t xml:space="preserve"> zapracoval připomínky KHV, které jsou součástí tohoto stanoviska.</w:t>
      </w:r>
    </w:p>
    <w:p w:rsidR="00455A49" w:rsidRDefault="00455A49" w:rsidP="00455A49">
      <w:pPr>
        <w:pStyle w:val="Odstavecseseznamem"/>
        <w:numPr>
          <w:ilvl w:val="0"/>
          <w:numId w:val="31"/>
        </w:numPr>
        <w:spacing w:after="120"/>
        <w:contextualSpacing w:val="0"/>
        <w:jc w:val="both"/>
        <w:rPr>
          <w:rFonts w:ascii="Arial" w:hAnsi="Arial" w:cs="Arial"/>
          <w:u w:val="single"/>
        </w:rPr>
      </w:pPr>
      <w:r w:rsidRPr="00455A49">
        <w:rPr>
          <w:rFonts w:ascii="Arial" w:hAnsi="Arial" w:cs="Arial"/>
          <w:u w:val="single"/>
        </w:rPr>
        <w:t>Zásadní připomínka k návrhu usnesení vlády:</w:t>
      </w:r>
    </w:p>
    <w:p w:rsidR="00455A49" w:rsidRDefault="00455A49" w:rsidP="00455A49">
      <w:pPr>
        <w:pStyle w:val="Odstavecseseznamem"/>
        <w:spacing w:after="120"/>
        <w:contextualSpacing w:val="0"/>
        <w:jc w:val="both"/>
        <w:rPr>
          <w:rFonts w:ascii="Arial" w:hAnsi="Arial" w:cs="Arial"/>
        </w:rPr>
      </w:pPr>
      <w:r w:rsidRPr="00DD1E65">
        <w:rPr>
          <w:rFonts w:ascii="Arial" w:hAnsi="Arial" w:cs="Arial"/>
        </w:rPr>
        <w:t>Rada žádá, aby v návrhu usnesení vlády v části „Provedou“</w:t>
      </w:r>
      <w:r w:rsidR="00DD1E65" w:rsidRPr="00DD1E65">
        <w:rPr>
          <w:rFonts w:ascii="Arial" w:hAnsi="Arial" w:cs="Arial"/>
        </w:rPr>
        <w:t xml:space="preserve"> byl uveden pouze ministr zemědělství, který je také předkladatelem dokumentu</w:t>
      </w:r>
      <w:r w:rsidR="001741B4">
        <w:rPr>
          <w:rFonts w:ascii="Arial" w:hAnsi="Arial" w:cs="Arial"/>
        </w:rPr>
        <w:t>, přičemž v</w:t>
      </w:r>
      <w:r w:rsidR="00DD1E65" w:rsidRPr="00DD1E65">
        <w:rPr>
          <w:rFonts w:ascii="Arial" w:hAnsi="Arial" w:cs="Arial"/>
        </w:rPr>
        <w:t xml:space="preserve"> návrhu usnesení je uveden</w:t>
      </w:r>
      <w:r w:rsidR="001741B4">
        <w:rPr>
          <w:rFonts w:ascii="Arial" w:hAnsi="Arial" w:cs="Arial"/>
        </w:rPr>
        <w:t xml:space="preserve"> i </w:t>
      </w:r>
      <w:r w:rsidR="001741B4" w:rsidRPr="001741B4">
        <w:rPr>
          <w:rFonts w:ascii="Arial" w:hAnsi="Arial" w:cs="Arial"/>
        </w:rPr>
        <w:t>ministr školství, mládeže a tělovýchovy</w:t>
      </w:r>
      <w:r w:rsidR="001741B4">
        <w:rPr>
          <w:rFonts w:ascii="Arial" w:hAnsi="Arial" w:cs="Arial"/>
        </w:rPr>
        <w:t>.</w:t>
      </w:r>
    </w:p>
    <w:p w:rsidR="00C000B9" w:rsidRDefault="00C000B9" w:rsidP="00C000B9">
      <w:pPr>
        <w:pStyle w:val="Odstavecseseznamem"/>
        <w:numPr>
          <w:ilvl w:val="0"/>
          <w:numId w:val="31"/>
        </w:numPr>
        <w:spacing w:after="120"/>
        <w:contextualSpacing w:val="0"/>
        <w:jc w:val="both"/>
        <w:rPr>
          <w:rFonts w:ascii="Arial" w:hAnsi="Arial" w:cs="Arial"/>
          <w:u w:val="single"/>
        </w:rPr>
      </w:pPr>
      <w:r w:rsidRPr="00455A49">
        <w:rPr>
          <w:rFonts w:ascii="Arial" w:hAnsi="Arial" w:cs="Arial"/>
          <w:u w:val="single"/>
        </w:rPr>
        <w:t>Zásadní připomínka k</w:t>
      </w:r>
      <w:r>
        <w:rPr>
          <w:rFonts w:ascii="Arial" w:hAnsi="Arial" w:cs="Arial"/>
          <w:u w:val="single"/>
        </w:rPr>
        <w:t> terminologii</w:t>
      </w:r>
      <w:r w:rsidRPr="00455A49">
        <w:rPr>
          <w:rFonts w:ascii="Arial" w:hAnsi="Arial" w:cs="Arial"/>
          <w:u w:val="single"/>
        </w:rPr>
        <w:t>:</w:t>
      </w:r>
    </w:p>
    <w:p w:rsidR="00C000B9" w:rsidRDefault="00C000B9" w:rsidP="00C000B9">
      <w:pPr>
        <w:pStyle w:val="Odstavecseseznamem"/>
        <w:spacing w:after="120"/>
        <w:contextualSpacing w:val="0"/>
        <w:jc w:val="both"/>
        <w:rPr>
          <w:rFonts w:ascii="Arial" w:hAnsi="Arial" w:cs="Arial"/>
        </w:rPr>
      </w:pPr>
      <w:r>
        <w:rPr>
          <w:rFonts w:ascii="Arial" w:hAnsi="Arial" w:cs="Arial"/>
        </w:rPr>
        <w:t>Rada žádá, aby byla v materiálu dodržována terminologie v souladu se zákonem o podpoře výzkumu, vývoje a inovací, viz pojmy příjemce vs. hlavní příjemce, které se v dokumentu objevují v obou variantách. Uvedený zákon nezná termín hlavní příjemce podpory.</w:t>
      </w:r>
      <w:bookmarkStart w:id="0" w:name="_GoBack"/>
      <w:bookmarkEnd w:id="0"/>
    </w:p>
    <w:p w:rsidR="00C000B9" w:rsidRPr="00DD1E65" w:rsidRDefault="00C000B9" w:rsidP="00455A49">
      <w:pPr>
        <w:pStyle w:val="Odstavecseseznamem"/>
        <w:spacing w:after="120"/>
        <w:contextualSpacing w:val="0"/>
        <w:jc w:val="both"/>
        <w:rPr>
          <w:rFonts w:ascii="Arial" w:hAnsi="Arial" w:cs="Arial"/>
        </w:rPr>
      </w:pPr>
    </w:p>
    <w:p w:rsidR="00F57E89" w:rsidRPr="00FC00B9" w:rsidRDefault="00F57E89" w:rsidP="00016583">
      <w:pPr>
        <w:pStyle w:val="Default"/>
        <w:spacing w:after="120"/>
        <w:ind w:firstLine="708"/>
        <w:rPr>
          <w:rFonts w:ascii="Arial" w:hAnsi="Arial" w:cs="Arial"/>
          <w:b/>
          <w:u w:val="single"/>
        </w:rPr>
      </w:pPr>
      <w:r w:rsidRPr="00FC00B9">
        <w:rPr>
          <w:rFonts w:ascii="Arial" w:hAnsi="Arial" w:cs="Arial"/>
          <w:b/>
          <w:u w:val="single"/>
        </w:rPr>
        <w:t>Závěr:</w:t>
      </w:r>
    </w:p>
    <w:p w:rsidR="00F57E89" w:rsidRPr="00FC00B9" w:rsidRDefault="00F57E89" w:rsidP="00016583">
      <w:pPr>
        <w:pStyle w:val="Zkladntext2"/>
        <w:spacing w:after="120"/>
        <w:ind w:firstLine="708"/>
        <w:jc w:val="both"/>
        <w:rPr>
          <w:rFonts w:ascii="Arial" w:hAnsi="Arial" w:cs="Arial"/>
          <w:szCs w:val="24"/>
        </w:rPr>
      </w:pPr>
      <w:r w:rsidRPr="00FC00B9">
        <w:rPr>
          <w:rFonts w:ascii="Arial" w:hAnsi="Arial" w:cs="Arial"/>
          <w:b/>
          <w:szCs w:val="24"/>
        </w:rPr>
        <w:t>Rada</w:t>
      </w:r>
      <w:r w:rsidRPr="00FC00B9">
        <w:rPr>
          <w:rFonts w:ascii="Arial" w:hAnsi="Arial" w:cs="Arial"/>
          <w:szCs w:val="24"/>
        </w:rPr>
        <w:t xml:space="preserve"> </w:t>
      </w:r>
    </w:p>
    <w:p w:rsidR="00F57E89" w:rsidRPr="00FC00B9" w:rsidRDefault="00F57E89" w:rsidP="00F57E89">
      <w:pPr>
        <w:pStyle w:val="Zkladntext2"/>
        <w:numPr>
          <w:ilvl w:val="0"/>
          <w:numId w:val="21"/>
        </w:numPr>
        <w:spacing w:after="120"/>
        <w:jc w:val="both"/>
        <w:rPr>
          <w:rFonts w:ascii="Arial" w:hAnsi="Arial" w:cs="Arial"/>
          <w:szCs w:val="24"/>
        </w:rPr>
      </w:pPr>
      <w:r w:rsidRPr="00FC00B9">
        <w:rPr>
          <w:rFonts w:ascii="Arial" w:hAnsi="Arial" w:cs="Arial"/>
          <w:szCs w:val="24"/>
        </w:rPr>
        <w:t>souhlasí s návrhem Programu a po zapracování připomínek</w:t>
      </w:r>
      <w:r w:rsidR="001E2536" w:rsidRPr="00FC00B9">
        <w:rPr>
          <w:rFonts w:ascii="Arial" w:hAnsi="Arial" w:cs="Arial"/>
          <w:szCs w:val="24"/>
        </w:rPr>
        <w:t xml:space="preserve"> uvedených v části </w:t>
      </w:r>
      <w:r w:rsidR="001116D0" w:rsidRPr="00FC00B9">
        <w:rPr>
          <w:rFonts w:ascii="Arial" w:hAnsi="Arial" w:cs="Arial"/>
          <w:szCs w:val="24"/>
        </w:rPr>
        <w:t>IX</w:t>
      </w:r>
      <w:r w:rsidR="001E2536" w:rsidRPr="00FC00B9">
        <w:rPr>
          <w:rFonts w:ascii="Arial" w:hAnsi="Arial" w:cs="Arial"/>
          <w:szCs w:val="24"/>
        </w:rPr>
        <w:t>. tohoto Stanoviska</w:t>
      </w:r>
      <w:r w:rsidRPr="00FC00B9">
        <w:rPr>
          <w:rFonts w:ascii="Arial" w:hAnsi="Arial" w:cs="Arial"/>
          <w:szCs w:val="24"/>
        </w:rPr>
        <w:t xml:space="preserve"> doporučuje poskytovateli předložit návrh</w:t>
      </w:r>
      <w:r w:rsidR="001741B4">
        <w:rPr>
          <w:rFonts w:ascii="Arial" w:hAnsi="Arial" w:cs="Arial"/>
          <w:szCs w:val="24"/>
        </w:rPr>
        <w:t xml:space="preserve"> Programu</w:t>
      </w:r>
      <w:r w:rsidRPr="00FC00B9">
        <w:rPr>
          <w:rFonts w:ascii="Arial" w:hAnsi="Arial" w:cs="Arial"/>
          <w:szCs w:val="24"/>
        </w:rPr>
        <w:t xml:space="preserve"> do</w:t>
      </w:r>
      <w:r w:rsidR="001E2536" w:rsidRPr="00FC00B9">
        <w:rPr>
          <w:rFonts w:ascii="Arial" w:hAnsi="Arial" w:cs="Arial"/>
          <w:szCs w:val="24"/>
        </w:rPr>
        <w:t> </w:t>
      </w:r>
      <w:r w:rsidRPr="00FC00B9">
        <w:rPr>
          <w:rFonts w:ascii="Arial" w:hAnsi="Arial" w:cs="Arial"/>
          <w:szCs w:val="24"/>
        </w:rPr>
        <w:t>meziresortního připomínkového řízení a následně jej zařadit na</w:t>
      </w:r>
      <w:r w:rsidR="00016583" w:rsidRPr="00FC00B9">
        <w:rPr>
          <w:rFonts w:ascii="Arial" w:hAnsi="Arial" w:cs="Arial"/>
          <w:szCs w:val="24"/>
        </w:rPr>
        <w:t> </w:t>
      </w:r>
      <w:r w:rsidRPr="00FC00B9">
        <w:rPr>
          <w:rFonts w:ascii="Arial" w:hAnsi="Arial" w:cs="Arial"/>
          <w:szCs w:val="24"/>
        </w:rPr>
        <w:t>Program jednání vlády.</w:t>
      </w:r>
    </w:p>
    <w:p w:rsidR="00F57E89" w:rsidRPr="00FC00B9" w:rsidRDefault="00F57E89" w:rsidP="00F57E89">
      <w:pPr>
        <w:pStyle w:val="Zkladntext"/>
        <w:ind w:left="709"/>
        <w:rPr>
          <w:rFonts w:ascii="Arial" w:hAnsi="Arial" w:cs="Arial"/>
        </w:rPr>
      </w:pPr>
    </w:p>
    <w:p w:rsidR="00F57E89" w:rsidRDefault="00F57E89" w:rsidP="00F57E89">
      <w:pPr>
        <w:pStyle w:val="Zkladntext"/>
        <w:rPr>
          <w:rFonts w:ascii="Arial" w:hAnsi="Arial" w:cs="Arial"/>
        </w:rPr>
      </w:pPr>
      <w:r w:rsidRPr="00FC00B9">
        <w:rPr>
          <w:rFonts w:ascii="Arial" w:hAnsi="Arial" w:cs="Arial"/>
        </w:rPr>
        <w:t xml:space="preserve">V Praze dne </w:t>
      </w:r>
      <w:r w:rsidR="00DD1E65">
        <w:rPr>
          <w:rFonts w:ascii="Arial" w:hAnsi="Arial" w:cs="Arial"/>
        </w:rPr>
        <w:t>27. října 2022</w:t>
      </w:r>
    </w:p>
    <w:p w:rsidR="008E74AD" w:rsidRDefault="008E74AD" w:rsidP="00F57E89">
      <w:pPr>
        <w:pStyle w:val="Zkladntext"/>
        <w:rPr>
          <w:rFonts w:ascii="Arial" w:hAnsi="Arial" w:cs="Arial"/>
        </w:rPr>
      </w:pPr>
    </w:p>
    <w:p w:rsidR="00F81279" w:rsidRDefault="00F81279" w:rsidP="00750AED">
      <w:pPr>
        <w:pStyle w:val="Zkladntext"/>
        <w:ind w:left="720"/>
        <w:jc w:val="both"/>
        <w:rPr>
          <w:rFonts w:ascii="Arial" w:hAnsi="Arial" w:cs="Arial"/>
          <w:i/>
          <w:szCs w:val="22"/>
        </w:rPr>
      </w:pPr>
    </w:p>
    <w:p w:rsidR="007926DD" w:rsidRPr="00C7722F" w:rsidRDefault="007926DD" w:rsidP="00F81279">
      <w:pPr>
        <w:pStyle w:val="Zkladntext"/>
        <w:jc w:val="both"/>
        <w:rPr>
          <w:rFonts w:ascii="Arial" w:hAnsi="Arial" w:cs="Arial"/>
        </w:rPr>
      </w:pPr>
    </w:p>
    <w:p w:rsidR="00F81279" w:rsidRPr="00CD0773" w:rsidRDefault="00F81279" w:rsidP="00750AED">
      <w:pPr>
        <w:pStyle w:val="Zkladntext"/>
        <w:ind w:left="720"/>
        <w:jc w:val="both"/>
        <w:rPr>
          <w:rFonts w:ascii="Arial" w:hAnsi="Arial" w:cs="Arial"/>
          <w:i/>
          <w:szCs w:val="22"/>
        </w:rPr>
      </w:pPr>
    </w:p>
    <w:p w:rsidR="006B6077" w:rsidRPr="001E182D" w:rsidRDefault="006B6077" w:rsidP="00F57E89">
      <w:pPr>
        <w:pStyle w:val="Zkladntext"/>
        <w:rPr>
          <w:rFonts w:ascii="Arial" w:hAnsi="Arial" w:cs="Arial"/>
        </w:rPr>
      </w:pPr>
    </w:p>
    <w:p w:rsidR="00F57E89" w:rsidRDefault="00F57E89" w:rsidP="00F57E89">
      <w:pPr>
        <w:pStyle w:val="Odstavecseseznamem"/>
        <w:autoSpaceDE w:val="0"/>
        <w:autoSpaceDN w:val="0"/>
        <w:adjustRightInd w:val="0"/>
        <w:spacing w:before="120" w:after="120"/>
        <w:jc w:val="both"/>
      </w:pPr>
    </w:p>
    <w:sectPr w:rsidR="00F57E89"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664" w:rsidRDefault="007F5664" w:rsidP="008F77F6">
      <w:r>
        <w:separator/>
      </w:r>
    </w:p>
  </w:endnote>
  <w:endnote w:type="continuationSeparator" w:id="0">
    <w:p w:rsidR="007F5664" w:rsidRDefault="007F5664"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0F" w:rsidRPr="00CC370F" w:rsidRDefault="003F757F" w:rsidP="003F757F">
    <w:pPr>
      <w:pStyle w:val="Zpat"/>
      <w:rPr>
        <w:rFonts w:ascii="Arial" w:hAnsi="Arial" w:cs="Arial"/>
        <w:sz w:val="18"/>
        <w:szCs w:val="18"/>
      </w:rPr>
    </w:pPr>
    <w:r>
      <w:rPr>
        <w:rFonts w:ascii="Arial" w:hAnsi="Arial" w:cs="Arial"/>
        <w:sz w:val="18"/>
        <w:szCs w:val="18"/>
      </w:rPr>
      <w:t>Program aplikovaného výzkumu Ministerstva zemědělství ZEMĚ</w:t>
    </w:r>
    <w:r w:rsidR="004A4606">
      <w:rPr>
        <w:rFonts w:ascii="Arial" w:hAnsi="Arial" w:cs="Arial"/>
        <w:sz w:val="18"/>
        <w:szCs w:val="18"/>
      </w:rPr>
      <w:t xml:space="preserve"> II</w:t>
    </w:r>
    <w:sdt>
      <w:sdtPr>
        <w:rPr>
          <w:rFonts w:ascii="Arial" w:hAnsi="Arial" w:cs="Arial"/>
          <w:sz w:val="18"/>
          <w:szCs w:val="18"/>
        </w:rPr>
        <w:id w:val="1547331835"/>
        <w:docPartObj>
          <w:docPartGallery w:val="Page Numbers (Bottom of Page)"/>
          <w:docPartUnique/>
        </w:docPartObj>
      </w:sdtPr>
      <w:sdtEndPr/>
      <w:sdtContent>
        <w:r>
          <w:rPr>
            <w:rFonts w:ascii="Arial" w:hAnsi="Arial" w:cs="Arial"/>
            <w:sz w:val="18"/>
            <w:szCs w:val="18"/>
          </w:rPr>
          <w:t xml:space="preserve">                                   </w:t>
        </w:r>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C000B9">
          <w:rPr>
            <w:rFonts w:ascii="Arial" w:hAnsi="Arial" w:cs="Arial"/>
            <w:noProof/>
            <w:sz w:val="18"/>
            <w:szCs w:val="18"/>
          </w:rPr>
          <w:t>8</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C000B9">
          <w:rPr>
            <w:rFonts w:ascii="Arial" w:hAnsi="Arial" w:cs="Arial"/>
            <w:noProof/>
            <w:sz w:val="18"/>
            <w:szCs w:val="18"/>
          </w:rPr>
          <w:t>8</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C000B9">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C000B9">
          <w:rPr>
            <w:rFonts w:ascii="Arial" w:hAnsi="Arial" w:cs="Arial"/>
            <w:noProof/>
            <w:sz w:val="18"/>
            <w:szCs w:val="18"/>
          </w:rPr>
          <w:t>8</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664" w:rsidRDefault="007F5664" w:rsidP="008F77F6">
      <w:r>
        <w:separator/>
      </w:r>
    </w:p>
  </w:footnote>
  <w:footnote w:type="continuationSeparator" w:id="0">
    <w:p w:rsidR="007F5664" w:rsidRDefault="007F5664" w:rsidP="008F77F6">
      <w:r>
        <w:continuationSeparator/>
      </w:r>
    </w:p>
  </w:footnote>
  <w:footnote w:id="1">
    <w:p w:rsidR="00AD3B8B" w:rsidRPr="008E74AD" w:rsidRDefault="00005778" w:rsidP="008E74AD">
      <w:pPr>
        <w:autoSpaceDE w:val="0"/>
        <w:autoSpaceDN w:val="0"/>
        <w:adjustRightInd w:val="0"/>
        <w:jc w:val="both"/>
        <w:rPr>
          <w:rFonts w:ascii="Arial" w:hAnsi="Arial" w:cs="Arial"/>
          <w:color w:val="000000"/>
          <w:sz w:val="16"/>
          <w:szCs w:val="16"/>
        </w:rPr>
      </w:pPr>
      <w:r w:rsidRPr="008E74AD">
        <w:rPr>
          <w:rStyle w:val="Znakapoznpodarou"/>
          <w:rFonts w:ascii="Arial" w:hAnsi="Arial" w:cs="Arial"/>
          <w:sz w:val="16"/>
          <w:szCs w:val="16"/>
        </w:rPr>
        <w:footnoteRef/>
      </w:r>
      <w:r w:rsidRPr="008E74AD">
        <w:rPr>
          <w:rFonts w:ascii="Arial" w:hAnsi="Arial" w:cs="Arial"/>
          <w:sz w:val="16"/>
          <w:szCs w:val="16"/>
        </w:rPr>
        <w:t xml:space="preserve"> </w:t>
      </w:r>
      <w:r w:rsidR="00AD3B8B" w:rsidRPr="008E74AD">
        <w:rPr>
          <w:rFonts w:ascii="Arial" w:hAnsi="Arial" w:cs="Arial"/>
          <w:sz w:val="16"/>
          <w:szCs w:val="16"/>
        </w:rPr>
        <w:t>Z</w:t>
      </w:r>
      <w:r w:rsidR="00AD3B8B" w:rsidRPr="008E74AD">
        <w:rPr>
          <w:rFonts w:ascii="Arial" w:hAnsi="Arial" w:cs="Arial"/>
          <w:color w:val="000000"/>
          <w:sz w:val="16"/>
          <w:szCs w:val="16"/>
        </w:rPr>
        <w:t>ahrnují neveřejné zdroje a ostatní veřejné zdroje</w:t>
      </w:r>
    </w:p>
    <w:p w:rsidR="00005778" w:rsidRPr="008E74AD" w:rsidRDefault="00005778" w:rsidP="008E74AD">
      <w:pPr>
        <w:pStyle w:val="Textpoznpodarou"/>
        <w:jc w:val="both"/>
        <w:rPr>
          <w:rFonts w:ascii="Arial" w:hAnsi="Arial" w:cs="Arial"/>
          <w:sz w:val="16"/>
          <w:szCs w:val="16"/>
        </w:rPr>
      </w:pPr>
    </w:p>
  </w:footnote>
  <w:footnote w:id="2">
    <w:p w:rsidR="00246514" w:rsidRPr="008E74AD" w:rsidRDefault="00246514" w:rsidP="00F0004C">
      <w:pPr>
        <w:pStyle w:val="Textpoznpodarou"/>
        <w:spacing w:after="60"/>
        <w:jc w:val="both"/>
        <w:rPr>
          <w:rFonts w:ascii="Arial" w:hAnsi="Arial" w:cs="Arial"/>
          <w:sz w:val="16"/>
          <w:szCs w:val="16"/>
        </w:rPr>
      </w:pPr>
      <w:r w:rsidRPr="008E74AD">
        <w:rPr>
          <w:rStyle w:val="Znakapoznpodarou"/>
          <w:rFonts w:ascii="Arial" w:hAnsi="Arial" w:cs="Arial"/>
          <w:sz w:val="16"/>
          <w:szCs w:val="16"/>
        </w:rPr>
        <w:footnoteRef/>
      </w:r>
      <w:r w:rsidRPr="008E74AD">
        <w:rPr>
          <w:rFonts w:ascii="Arial" w:hAnsi="Arial" w:cs="Arial"/>
          <w:sz w:val="16"/>
          <w:szCs w:val="16"/>
        </w:rPr>
        <w:t xml:space="preserve"> nařízení Komise (EU) č. 651/2014 ze dne 17. června 2014, kterým se v souladu s články 107 a 108 Smlouvy o fungování Evropské unie prohlašují určité kategorie podpory za slučitelné s vnitřním trhem, Úřední věstník EU L 187 ze dne 26. 6. 2014, (dále jen „GBER“), zejména čl. 25 a 30</w:t>
      </w:r>
    </w:p>
  </w:footnote>
  <w:footnote w:id="3">
    <w:p w:rsidR="00F0004C" w:rsidRDefault="00F0004C" w:rsidP="00F0004C">
      <w:pPr>
        <w:pStyle w:val="Default"/>
        <w:spacing w:after="120"/>
        <w:jc w:val="both"/>
        <w:rPr>
          <w:rStyle w:val="TextpoznpodarouChar"/>
          <w:rFonts w:ascii="Arial" w:eastAsiaTheme="minorHAnsi" w:hAnsi="Arial" w:cs="Arial"/>
          <w:sz w:val="16"/>
          <w:szCs w:val="16"/>
        </w:rPr>
      </w:pPr>
      <w:r w:rsidRPr="00F0004C">
        <w:rPr>
          <w:rStyle w:val="TextpoznpodarouChar"/>
          <w:rFonts w:ascii="Arial" w:eastAsiaTheme="minorHAnsi" w:hAnsi="Arial" w:cs="Arial"/>
          <w:sz w:val="16"/>
          <w:szCs w:val="16"/>
        </w:rPr>
        <w:footnoteRef/>
      </w:r>
      <w:r w:rsidRPr="00F0004C">
        <w:rPr>
          <w:rStyle w:val="TextpoznpodarouChar"/>
          <w:rFonts w:ascii="Arial" w:eastAsiaTheme="minorHAnsi" w:hAnsi="Arial" w:cs="Arial"/>
          <w:sz w:val="16"/>
          <w:szCs w:val="16"/>
        </w:rPr>
        <w:t xml:space="preserve"> V podprogramu I se jedná o: výsledky typu P – patent.,</w:t>
      </w:r>
      <w:proofErr w:type="spellStart"/>
      <w:r w:rsidRPr="00F0004C">
        <w:rPr>
          <w:rStyle w:val="TextpoznpodarouChar"/>
          <w:rFonts w:ascii="Arial" w:eastAsiaTheme="minorHAnsi" w:hAnsi="Arial" w:cs="Arial"/>
          <w:sz w:val="16"/>
          <w:szCs w:val="16"/>
        </w:rPr>
        <w:t>Gprot</w:t>
      </w:r>
      <w:proofErr w:type="spellEnd"/>
      <w:r w:rsidRPr="00F0004C">
        <w:rPr>
          <w:rStyle w:val="TextpoznpodarouChar"/>
          <w:rFonts w:ascii="Arial" w:eastAsiaTheme="minorHAnsi" w:hAnsi="Arial" w:cs="Arial"/>
          <w:sz w:val="16"/>
          <w:szCs w:val="16"/>
        </w:rPr>
        <w:t xml:space="preserve">, </w:t>
      </w:r>
      <w:proofErr w:type="spellStart"/>
      <w:r w:rsidRPr="00F0004C">
        <w:rPr>
          <w:rStyle w:val="TextpoznpodarouChar"/>
          <w:rFonts w:ascii="Arial" w:eastAsiaTheme="minorHAnsi" w:hAnsi="Arial" w:cs="Arial"/>
          <w:sz w:val="16"/>
          <w:szCs w:val="16"/>
        </w:rPr>
        <w:t>Gfunk</w:t>
      </w:r>
      <w:proofErr w:type="spellEnd"/>
      <w:r w:rsidRPr="00F0004C">
        <w:rPr>
          <w:rStyle w:val="TextpoznpodarouChar"/>
          <w:rFonts w:ascii="Arial" w:eastAsiaTheme="minorHAnsi" w:hAnsi="Arial" w:cs="Arial"/>
          <w:sz w:val="16"/>
          <w:szCs w:val="16"/>
        </w:rPr>
        <w:t xml:space="preserve"> – prototyp, funkční vzorek, F – průmyslový a užitný vzor, R – software, </w:t>
      </w:r>
      <w:proofErr w:type="spellStart"/>
      <w:r w:rsidRPr="00F0004C">
        <w:rPr>
          <w:rStyle w:val="TextpoznpodarouChar"/>
          <w:rFonts w:ascii="Arial" w:eastAsiaTheme="minorHAnsi" w:hAnsi="Arial" w:cs="Arial"/>
          <w:sz w:val="16"/>
          <w:szCs w:val="16"/>
        </w:rPr>
        <w:t>NmetS</w:t>
      </w:r>
      <w:proofErr w:type="spellEnd"/>
      <w:r w:rsidRPr="00F0004C">
        <w:rPr>
          <w:rStyle w:val="TextpoznpodarouChar"/>
          <w:rFonts w:ascii="Arial" w:eastAsiaTheme="minorHAnsi" w:hAnsi="Arial" w:cs="Arial"/>
          <w:sz w:val="16"/>
          <w:szCs w:val="16"/>
        </w:rPr>
        <w:t xml:space="preserve">, </w:t>
      </w:r>
      <w:proofErr w:type="spellStart"/>
      <w:r w:rsidRPr="00F0004C">
        <w:rPr>
          <w:rStyle w:val="TextpoznpodarouChar"/>
          <w:rFonts w:ascii="Arial" w:eastAsiaTheme="minorHAnsi" w:hAnsi="Arial" w:cs="Arial"/>
          <w:sz w:val="16"/>
          <w:szCs w:val="16"/>
        </w:rPr>
        <w:t>NmetC</w:t>
      </w:r>
      <w:proofErr w:type="spellEnd"/>
      <w:r w:rsidRPr="00F0004C">
        <w:rPr>
          <w:rStyle w:val="TextpoznpodarouChar"/>
          <w:rFonts w:ascii="Arial" w:eastAsiaTheme="minorHAnsi" w:hAnsi="Arial" w:cs="Arial"/>
          <w:sz w:val="16"/>
          <w:szCs w:val="16"/>
        </w:rPr>
        <w:t xml:space="preserve">, </w:t>
      </w:r>
      <w:proofErr w:type="spellStart"/>
      <w:r w:rsidRPr="00F0004C">
        <w:rPr>
          <w:rStyle w:val="TextpoznpodarouChar"/>
          <w:rFonts w:ascii="Arial" w:eastAsiaTheme="minorHAnsi" w:hAnsi="Arial" w:cs="Arial"/>
          <w:sz w:val="16"/>
          <w:szCs w:val="16"/>
        </w:rPr>
        <w:t>NmetA</w:t>
      </w:r>
      <w:proofErr w:type="spellEnd"/>
      <w:r w:rsidRPr="00F0004C">
        <w:rPr>
          <w:rStyle w:val="TextpoznpodarouChar"/>
          <w:rFonts w:ascii="Arial" w:eastAsiaTheme="minorHAnsi" w:hAnsi="Arial" w:cs="Arial"/>
          <w:sz w:val="16"/>
          <w:szCs w:val="16"/>
        </w:rPr>
        <w:t xml:space="preserve"> – metodika, </w:t>
      </w:r>
      <w:proofErr w:type="spellStart"/>
      <w:r w:rsidRPr="00F0004C">
        <w:rPr>
          <w:rStyle w:val="TextpoznpodarouChar"/>
          <w:rFonts w:ascii="Arial" w:eastAsiaTheme="minorHAnsi" w:hAnsi="Arial" w:cs="Arial"/>
          <w:sz w:val="16"/>
          <w:szCs w:val="16"/>
        </w:rPr>
        <w:t>Nmap</w:t>
      </w:r>
      <w:proofErr w:type="spellEnd"/>
      <w:r w:rsidRPr="00F0004C">
        <w:rPr>
          <w:rStyle w:val="TextpoznpodarouChar"/>
          <w:rFonts w:ascii="Arial" w:eastAsiaTheme="minorHAnsi" w:hAnsi="Arial" w:cs="Arial"/>
          <w:sz w:val="16"/>
          <w:szCs w:val="16"/>
        </w:rPr>
        <w:t xml:space="preserve"> – specializovaná mapa s odborným obsahem, Z – poloprovoz, ověřená technologie, odrůda, plemeno, S – specializovaná veřejná databáze, </w:t>
      </w:r>
      <w:proofErr w:type="spellStart"/>
      <w:r w:rsidRPr="00F0004C">
        <w:rPr>
          <w:rStyle w:val="TextpoznpodarouChar"/>
          <w:rFonts w:ascii="Arial" w:eastAsiaTheme="minorHAnsi" w:hAnsi="Arial" w:cs="Arial"/>
          <w:sz w:val="16"/>
          <w:szCs w:val="16"/>
        </w:rPr>
        <w:t>Jimp</w:t>
      </w:r>
      <w:proofErr w:type="spellEnd"/>
      <w:r w:rsidRPr="00F0004C">
        <w:rPr>
          <w:rStyle w:val="TextpoznpodarouChar"/>
          <w:rFonts w:ascii="Arial" w:eastAsiaTheme="minorHAnsi" w:hAnsi="Arial" w:cs="Arial"/>
          <w:sz w:val="16"/>
          <w:szCs w:val="16"/>
        </w:rPr>
        <w:t xml:space="preserve">, JSC, </w:t>
      </w:r>
      <w:proofErr w:type="spellStart"/>
      <w:r w:rsidRPr="00F0004C">
        <w:rPr>
          <w:rStyle w:val="TextpoznpodarouChar"/>
          <w:rFonts w:ascii="Arial" w:eastAsiaTheme="minorHAnsi" w:hAnsi="Arial" w:cs="Arial"/>
          <w:sz w:val="16"/>
          <w:szCs w:val="16"/>
        </w:rPr>
        <w:t>Jost</w:t>
      </w:r>
      <w:proofErr w:type="spellEnd"/>
      <w:r w:rsidRPr="00F0004C">
        <w:rPr>
          <w:rStyle w:val="TextpoznpodarouChar"/>
          <w:rFonts w:ascii="Arial" w:eastAsiaTheme="minorHAnsi" w:hAnsi="Arial" w:cs="Arial"/>
          <w:sz w:val="16"/>
          <w:szCs w:val="16"/>
        </w:rPr>
        <w:t xml:space="preserve"> – recenzovaný odborný článek, </w:t>
      </w:r>
      <w:proofErr w:type="spellStart"/>
      <w:r w:rsidRPr="00F0004C">
        <w:rPr>
          <w:rStyle w:val="TextpoznpodarouChar"/>
          <w:rFonts w:ascii="Arial" w:eastAsiaTheme="minorHAnsi" w:hAnsi="Arial" w:cs="Arial"/>
          <w:sz w:val="16"/>
          <w:szCs w:val="16"/>
        </w:rPr>
        <w:t>Hneleg</w:t>
      </w:r>
      <w:proofErr w:type="spellEnd"/>
      <w:r w:rsidRPr="00F0004C">
        <w:rPr>
          <w:rStyle w:val="TextpoznpodarouChar"/>
          <w:rFonts w:ascii="Arial" w:eastAsiaTheme="minorHAnsi" w:hAnsi="Arial" w:cs="Arial"/>
          <w:sz w:val="16"/>
          <w:szCs w:val="16"/>
        </w:rPr>
        <w:t xml:space="preserve"> – výsledky promítnuté do směrnic a předpisů nelegislativní povahy závazných v rámci kompetence </w:t>
      </w:r>
      <w:proofErr w:type="spellStart"/>
      <w:r w:rsidRPr="00F0004C">
        <w:rPr>
          <w:rStyle w:val="TextpoznpodarouChar"/>
          <w:rFonts w:ascii="Arial" w:eastAsiaTheme="minorHAnsi" w:hAnsi="Arial" w:cs="Arial"/>
          <w:sz w:val="16"/>
          <w:szCs w:val="16"/>
        </w:rPr>
        <w:t>MZe</w:t>
      </w:r>
      <w:proofErr w:type="spellEnd"/>
      <w:r w:rsidRPr="00F0004C">
        <w:rPr>
          <w:rStyle w:val="TextpoznpodarouChar"/>
          <w:rFonts w:ascii="Arial" w:eastAsiaTheme="minorHAnsi" w:hAnsi="Arial" w:cs="Arial"/>
          <w:sz w:val="16"/>
          <w:szCs w:val="16"/>
        </w:rPr>
        <w:t xml:space="preserve">, </w:t>
      </w:r>
      <w:proofErr w:type="spellStart"/>
      <w:r w:rsidRPr="00F0004C">
        <w:rPr>
          <w:rStyle w:val="TextpoznpodarouChar"/>
          <w:rFonts w:ascii="Arial" w:eastAsiaTheme="minorHAnsi" w:hAnsi="Arial" w:cs="Arial"/>
          <w:sz w:val="16"/>
          <w:szCs w:val="16"/>
        </w:rPr>
        <w:t>Hleg</w:t>
      </w:r>
      <w:proofErr w:type="spellEnd"/>
      <w:r w:rsidRPr="00F0004C">
        <w:rPr>
          <w:rStyle w:val="TextpoznpodarouChar"/>
          <w:rFonts w:ascii="Arial" w:eastAsiaTheme="minorHAnsi" w:hAnsi="Arial" w:cs="Arial"/>
          <w:sz w:val="16"/>
          <w:szCs w:val="16"/>
        </w:rPr>
        <w:t xml:space="preserve"> – výsledky promítnuté do právních předpisů a norem, </w:t>
      </w:r>
      <w:proofErr w:type="spellStart"/>
      <w:r w:rsidRPr="00F0004C">
        <w:rPr>
          <w:rStyle w:val="TextpoznpodarouChar"/>
          <w:rFonts w:ascii="Arial" w:eastAsiaTheme="minorHAnsi" w:hAnsi="Arial" w:cs="Arial"/>
          <w:sz w:val="16"/>
          <w:szCs w:val="16"/>
        </w:rPr>
        <w:t>Hkonc</w:t>
      </w:r>
      <w:proofErr w:type="spellEnd"/>
      <w:r w:rsidRPr="00F0004C">
        <w:rPr>
          <w:rStyle w:val="TextpoznpodarouChar"/>
          <w:rFonts w:ascii="Arial" w:eastAsiaTheme="minorHAnsi" w:hAnsi="Arial" w:cs="Arial"/>
          <w:sz w:val="16"/>
          <w:szCs w:val="16"/>
        </w:rPr>
        <w:t xml:space="preserve"> – výsledky promítnuté do schválených strategických a koncepčních dokumentů orgánů státní správy, B – odborná kniha, C – kapitola v odborné knize, W – uspořádání workshopu, M – uspořádání konference, O – ostatní výsledky.</w:t>
      </w:r>
    </w:p>
    <w:p w:rsidR="00F0004C" w:rsidRDefault="007B1903" w:rsidP="00F81279">
      <w:pPr>
        <w:spacing w:after="120"/>
        <w:jc w:val="both"/>
      </w:pPr>
      <w:r w:rsidRPr="007B1903">
        <w:rPr>
          <w:rFonts w:ascii="Arial" w:hAnsi="Arial" w:cs="Arial"/>
          <w:sz w:val="16"/>
          <w:szCs w:val="16"/>
        </w:rPr>
        <w:t xml:space="preserve">V rámci podprogramu II budou preferovány tyto výsledky: </w:t>
      </w:r>
      <w:proofErr w:type="spellStart"/>
      <w:r w:rsidRPr="007B1903">
        <w:rPr>
          <w:rFonts w:ascii="Arial" w:hAnsi="Arial" w:cs="Arial"/>
          <w:sz w:val="16"/>
          <w:szCs w:val="16"/>
        </w:rPr>
        <w:t>H</w:t>
      </w:r>
      <w:r w:rsidRPr="007B1903">
        <w:rPr>
          <w:rFonts w:ascii="Arial" w:hAnsi="Arial" w:cs="Arial"/>
          <w:sz w:val="16"/>
          <w:szCs w:val="16"/>
          <w:vertAlign w:val="subscript"/>
        </w:rPr>
        <w:t>neleg</w:t>
      </w:r>
      <w:proofErr w:type="spellEnd"/>
      <w:r w:rsidRPr="007B1903">
        <w:rPr>
          <w:rFonts w:ascii="Arial" w:hAnsi="Arial" w:cs="Arial"/>
          <w:sz w:val="16"/>
          <w:szCs w:val="16"/>
        </w:rPr>
        <w:t xml:space="preserve"> – výsledky promítnuté do směrnic a předpisů nelegislativní povahy závazných v rámci kompetence </w:t>
      </w:r>
      <w:proofErr w:type="spellStart"/>
      <w:r w:rsidRPr="007B1903">
        <w:rPr>
          <w:rFonts w:ascii="Arial" w:hAnsi="Arial" w:cs="Arial"/>
          <w:sz w:val="16"/>
          <w:szCs w:val="16"/>
        </w:rPr>
        <w:t>MZe</w:t>
      </w:r>
      <w:proofErr w:type="spellEnd"/>
      <w:r w:rsidRPr="007B1903">
        <w:rPr>
          <w:rFonts w:ascii="Arial" w:hAnsi="Arial" w:cs="Arial"/>
          <w:sz w:val="16"/>
          <w:szCs w:val="16"/>
        </w:rPr>
        <w:t xml:space="preserve">, </w:t>
      </w:r>
      <w:proofErr w:type="spellStart"/>
      <w:r w:rsidRPr="007B1903">
        <w:rPr>
          <w:rFonts w:ascii="Arial" w:hAnsi="Arial" w:cs="Arial"/>
          <w:sz w:val="16"/>
          <w:szCs w:val="16"/>
        </w:rPr>
        <w:t>H</w:t>
      </w:r>
      <w:r w:rsidRPr="007B1903">
        <w:rPr>
          <w:rFonts w:ascii="Arial" w:hAnsi="Arial" w:cs="Arial"/>
          <w:sz w:val="16"/>
          <w:szCs w:val="16"/>
          <w:vertAlign w:val="subscript"/>
        </w:rPr>
        <w:t>leg</w:t>
      </w:r>
      <w:proofErr w:type="spellEnd"/>
      <w:r w:rsidRPr="007B1903">
        <w:rPr>
          <w:rFonts w:ascii="Arial" w:hAnsi="Arial" w:cs="Arial"/>
          <w:sz w:val="16"/>
          <w:szCs w:val="16"/>
        </w:rPr>
        <w:t xml:space="preserve"> – výsledky promítnuté do právních předpisů a norem, </w:t>
      </w:r>
      <w:proofErr w:type="spellStart"/>
      <w:r w:rsidRPr="007B1903">
        <w:rPr>
          <w:rFonts w:ascii="Arial" w:hAnsi="Arial" w:cs="Arial"/>
          <w:sz w:val="16"/>
          <w:szCs w:val="16"/>
        </w:rPr>
        <w:t>H</w:t>
      </w:r>
      <w:r w:rsidRPr="007B1903">
        <w:rPr>
          <w:rFonts w:ascii="Arial" w:hAnsi="Arial" w:cs="Arial"/>
          <w:sz w:val="16"/>
          <w:szCs w:val="16"/>
          <w:vertAlign w:val="subscript"/>
        </w:rPr>
        <w:t>konc</w:t>
      </w:r>
      <w:proofErr w:type="spellEnd"/>
      <w:r w:rsidRPr="007B1903">
        <w:rPr>
          <w:rFonts w:ascii="Arial" w:hAnsi="Arial" w:cs="Arial"/>
          <w:sz w:val="16"/>
          <w:szCs w:val="16"/>
        </w:rPr>
        <w:t xml:space="preserve"> – výsledky promítnuté do schválených strategických a koncepčních dokumentů orgánů státní správy, </w:t>
      </w:r>
      <w:proofErr w:type="spellStart"/>
      <w:r w:rsidRPr="007B1903">
        <w:rPr>
          <w:rFonts w:ascii="Arial" w:hAnsi="Arial" w:cs="Arial"/>
          <w:sz w:val="16"/>
          <w:szCs w:val="16"/>
        </w:rPr>
        <w:t>J</w:t>
      </w:r>
      <w:r w:rsidRPr="007B1903">
        <w:rPr>
          <w:rFonts w:ascii="Arial" w:hAnsi="Arial" w:cs="Arial"/>
          <w:sz w:val="16"/>
          <w:szCs w:val="16"/>
          <w:vertAlign w:val="subscript"/>
        </w:rPr>
        <w:t>imp</w:t>
      </w:r>
      <w:proofErr w:type="spellEnd"/>
      <w:r w:rsidRPr="007B1903">
        <w:rPr>
          <w:rFonts w:ascii="Arial" w:hAnsi="Arial" w:cs="Arial"/>
          <w:sz w:val="16"/>
          <w:szCs w:val="16"/>
        </w:rPr>
        <w:t>, J</w:t>
      </w:r>
      <w:r w:rsidRPr="007B1903">
        <w:rPr>
          <w:rFonts w:ascii="Arial" w:hAnsi="Arial" w:cs="Arial"/>
          <w:sz w:val="16"/>
          <w:szCs w:val="16"/>
          <w:vertAlign w:val="subscript"/>
        </w:rPr>
        <w:t>SC</w:t>
      </w:r>
      <w:r w:rsidRPr="007B1903">
        <w:rPr>
          <w:rFonts w:ascii="Arial" w:hAnsi="Arial" w:cs="Arial"/>
          <w:sz w:val="16"/>
          <w:szCs w:val="16"/>
        </w:rPr>
        <w:t xml:space="preserve">, </w:t>
      </w:r>
      <w:proofErr w:type="spellStart"/>
      <w:r w:rsidRPr="007B1903">
        <w:rPr>
          <w:rFonts w:ascii="Arial" w:hAnsi="Arial" w:cs="Arial"/>
          <w:sz w:val="16"/>
          <w:szCs w:val="16"/>
        </w:rPr>
        <w:t>J</w:t>
      </w:r>
      <w:r w:rsidRPr="007B1903">
        <w:rPr>
          <w:rFonts w:ascii="Arial" w:hAnsi="Arial" w:cs="Arial"/>
          <w:sz w:val="16"/>
          <w:szCs w:val="16"/>
          <w:vertAlign w:val="subscript"/>
        </w:rPr>
        <w:t>ost</w:t>
      </w:r>
      <w:proofErr w:type="spellEnd"/>
      <w:r w:rsidRPr="007B1903">
        <w:rPr>
          <w:rFonts w:ascii="Arial" w:hAnsi="Arial" w:cs="Arial"/>
          <w:sz w:val="16"/>
          <w:szCs w:val="16"/>
        </w:rPr>
        <w:t xml:space="preserve"> – recenzovaný odborný článek, </w:t>
      </w:r>
      <w:proofErr w:type="spellStart"/>
      <w:r w:rsidRPr="007B1903">
        <w:rPr>
          <w:rFonts w:ascii="Arial" w:hAnsi="Arial" w:cs="Arial"/>
          <w:sz w:val="16"/>
          <w:szCs w:val="16"/>
        </w:rPr>
        <w:t>G</w:t>
      </w:r>
      <w:r w:rsidRPr="007B1903">
        <w:rPr>
          <w:rFonts w:ascii="Arial" w:hAnsi="Arial" w:cs="Arial"/>
          <w:sz w:val="16"/>
          <w:szCs w:val="16"/>
          <w:vertAlign w:val="subscript"/>
        </w:rPr>
        <w:t>prot</w:t>
      </w:r>
      <w:proofErr w:type="spellEnd"/>
      <w:r w:rsidRPr="007B1903">
        <w:rPr>
          <w:rFonts w:ascii="Arial" w:hAnsi="Arial" w:cs="Arial"/>
          <w:sz w:val="16"/>
          <w:szCs w:val="16"/>
        </w:rPr>
        <w:t xml:space="preserve">, </w:t>
      </w:r>
      <w:proofErr w:type="spellStart"/>
      <w:r w:rsidRPr="007B1903">
        <w:rPr>
          <w:rFonts w:ascii="Arial" w:hAnsi="Arial" w:cs="Arial"/>
          <w:sz w:val="16"/>
          <w:szCs w:val="16"/>
        </w:rPr>
        <w:t>G</w:t>
      </w:r>
      <w:r w:rsidRPr="007B1903">
        <w:rPr>
          <w:rFonts w:ascii="Arial" w:hAnsi="Arial" w:cs="Arial"/>
          <w:sz w:val="16"/>
          <w:szCs w:val="16"/>
          <w:vertAlign w:val="subscript"/>
        </w:rPr>
        <w:t>funk</w:t>
      </w:r>
      <w:proofErr w:type="spellEnd"/>
      <w:r w:rsidRPr="007B1903">
        <w:rPr>
          <w:rFonts w:ascii="Arial" w:hAnsi="Arial" w:cs="Arial"/>
          <w:sz w:val="16"/>
          <w:szCs w:val="16"/>
        </w:rPr>
        <w:t xml:space="preserve"> – prototyp, funkční vzorek, P – patent, Z – poloprovoz, ověřená technologie, odrůda, plemeno, F – průmyslový a užitný vzor, R – software, S – specializovaná veřejná databáze, </w:t>
      </w:r>
      <w:proofErr w:type="spellStart"/>
      <w:r w:rsidRPr="007B1903">
        <w:rPr>
          <w:rFonts w:ascii="Arial" w:hAnsi="Arial" w:cs="Arial"/>
          <w:sz w:val="16"/>
          <w:szCs w:val="16"/>
        </w:rPr>
        <w:t>Nmap</w:t>
      </w:r>
      <w:proofErr w:type="spellEnd"/>
      <w:r w:rsidRPr="007B1903">
        <w:rPr>
          <w:rFonts w:ascii="Arial" w:hAnsi="Arial" w:cs="Arial"/>
          <w:sz w:val="16"/>
          <w:szCs w:val="16"/>
        </w:rPr>
        <w:t xml:space="preserve"> – specializovaná mapa s odborným obsahem, </w:t>
      </w:r>
      <w:proofErr w:type="spellStart"/>
      <w:r w:rsidRPr="007B1903">
        <w:rPr>
          <w:rFonts w:ascii="Arial" w:hAnsi="Arial" w:cs="Arial"/>
          <w:sz w:val="16"/>
          <w:szCs w:val="16"/>
        </w:rPr>
        <w:t>NmetS</w:t>
      </w:r>
      <w:proofErr w:type="spellEnd"/>
      <w:r w:rsidRPr="007B1903">
        <w:rPr>
          <w:rFonts w:ascii="Arial" w:hAnsi="Arial" w:cs="Arial"/>
          <w:sz w:val="16"/>
          <w:szCs w:val="16"/>
        </w:rPr>
        <w:t xml:space="preserve">, </w:t>
      </w:r>
      <w:proofErr w:type="spellStart"/>
      <w:r w:rsidRPr="007B1903">
        <w:rPr>
          <w:rFonts w:ascii="Arial" w:hAnsi="Arial" w:cs="Arial"/>
          <w:sz w:val="16"/>
          <w:szCs w:val="16"/>
        </w:rPr>
        <w:t>NmetC</w:t>
      </w:r>
      <w:proofErr w:type="spellEnd"/>
      <w:r w:rsidRPr="007B1903">
        <w:rPr>
          <w:rFonts w:ascii="Arial" w:hAnsi="Arial" w:cs="Arial"/>
          <w:sz w:val="16"/>
          <w:szCs w:val="16"/>
        </w:rPr>
        <w:t xml:space="preserve">, </w:t>
      </w:r>
      <w:proofErr w:type="spellStart"/>
      <w:r w:rsidRPr="007B1903">
        <w:rPr>
          <w:rFonts w:ascii="Arial" w:hAnsi="Arial" w:cs="Arial"/>
          <w:sz w:val="16"/>
          <w:szCs w:val="16"/>
        </w:rPr>
        <w:t>NmetA</w:t>
      </w:r>
      <w:proofErr w:type="spellEnd"/>
      <w:r w:rsidRPr="007B1903">
        <w:rPr>
          <w:rFonts w:ascii="Arial" w:hAnsi="Arial" w:cs="Arial"/>
          <w:sz w:val="16"/>
          <w:szCs w:val="16"/>
        </w:rPr>
        <w:t xml:space="preserve"> – metodika, O – ostatní výsledky, W – uspořádání workshopu, M – uspořádání konference.</w:t>
      </w:r>
      <w:r w:rsidR="00F81279">
        <w:t xml:space="preserve"> </w:t>
      </w:r>
    </w:p>
  </w:footnote>
  <w:footnote w:id="4">
    <w:p w:rsidR="00FB0186" w:rsidRPr="00F81279" w:rsidRDefault="00FB0186" w:rsidP="00F81279">
      <w:pPr>
        <w:pStyle w:val="Textpoznpodarou"/>
        <w:spacing w:after="120"/>
        <w:rPr>
          <w:rFonts w:ascii="Arial" w:hAnsi="Arial" w:cs="Arial"/>
          <w:sz w:val="16"/>
          <w:szCs w:val="16"/>
        </w:rPr>
      </w:pPr>
      <w:r w:rsidRPr="00F81279">
        <w:rPr>
          <w:rStyle w:val="Znakapoznpodarou"/>
          <w:rFonts w:ascii="Arial" w:hAnsi="Arial" w:cs="Arial"/>
          <w:sz w:val="16"/>
          <w:szCs w:val="16"/>
        </w:rPr>
        <w:footnoteRef/>
      </w:r>
      <w:r w:rsidRPr="00F81279">
        <w:rPr>
          <w:rFonts w:ascii="Arial" w:hAnsi="Arial" w:cs="Arial"/>
          <w:sz w:val="16"/>
          <w:szCs w:val="16"/>
        </w:rPr>
        <w:t xml:space="preserve"> Úřední věstník L187, 26. 6. 2014, s. 1</w:t>
      </w:r>
    </w:p>
  </w:footnote>
  <w:footnote w:id="5">
    <w:p w:rsidR="00FB0186" w:rsidRPr="00F81279" w:rsidRDefault="00FB0186" w:rsidP="00FB0186">
      <w:pPr>
        <w:pStyle w:val="Textpoznpodarou"/>
        <w:rPr>
          <w:rFonts w:ascii="Arial" w:hAnsi="Arial" w:cs="Arial"/>
          <w:sz w:val="16"/>
          <w:szCs w:val="16"/>
        </w:rPr>
      </w:pPr>
      <w:r w:rsidRPr="00F81279">
        <w:rPr>
          <w:rStyle w:val="Znakapoznpodarou"/>
          <w:rFonts w:ascii="Arial" w:hAnsi="Arial" w:cs="Arial"/>
          <w:sz w:val="16"/>
          <w:szCs w:val="16"/>
        </w:rPr>
        <w:footnoteRef/>
      </w:r>
      <w:r w:rsidRPr="00F81279">
        <w:rPr>
          <w:rFonts w:ascii="Arial" w:hAnsi="Arial" w:cs="Arial"/>
          <w:sz w:val="16"/>
          <w:szCs w:val="16"/>
        </w:rPr>
        <w:t xml:space="preserve"> Úřední věstník C 198, 27. 6. 2014, s. 1</w:t>
      </w:r>
    </w:p>
    <w:p w:rsidR="00F0004C" w:rsidRPr="003C3FE3" w:rsidRDefault="00F0004C" w:rsidP="00FB0186">
      <w:pPr>
        <w:pStyle w:val="Textpoznpodarou"/>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1D2F0B1" wp14:editId="4468B8D3">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1081DF72" wp14:editId="6165D328">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9758E5" w:rsidP="009533AC">
          <w:pPr>
            <w:pStyle w:val="Zhlav"/>
            <w:jc w:val="center"/>
            <w:rPr>
              <w:rFonts w:ascii="Arial" w:hAnsi="Arial" w:cs="Arial"/>
              <w:b/>
              <w:color w:val="0070C0"/>
              <w:sz w:val="28"/>
              <w:szCs w:val="28"/>
            </w:rPr>
          </w:pPr>
          <w:r w:rsidRPr="003C2A8E">
            <w:rPr>
              <w:rFonts w:ascii="Arial" w:hAnsi="Arial" w:cs="Arial"/>
              <w:b/>
              <w:color w:val="0070C0"/>
              <w:sz w:val="28"/>
              <w:szCs w:val="28"/>
            </w:rPr>
            <w:t>3</w:t>
          </w:r>
          <w:r w:rsidR="00312846">
            <w:rPr>
              <w:rFonts w:ascii="Arial" w:hAnsi="Arial" w:cs="Arial"/>
              <w:b/>
              <w:color w:val="0070C0"/>
              <w:sz w:val="28"/>
              <w:szCs w:val="28"/>
            </w:rPr>
            <w:t>8</w:t>
          </w:r>
          <w:r w:rsidR="00A50FC5">
            <w:rPr>
              <w:rFonts w:ascii="Arial" w:hAnsi="Arial" w:cs="Arial"/>
              <w:b/>
              <w:color w:val="0070C0"/>
              <w:sz w:val="28"/>
              <w:szCs w:val="28"/>
            </w:rPr>
            <w:t>3</w:t>
          </w:r>
          <w:r w:rsidRPr="003C2A8E">
            <w:rPr>
              <w:rFonts w:ascii="Arial" w:hAnsi="Arial" w:cs="Arial"/>
              <w:b/>
              <w:color w:val="0070C0"/>
              <w:sz w:val="28"/>
              <w:szCs w:val="28"/>
            </w:rPr>
            <w:t>/</w:t>
          </w:r>
          <w:r w:rsidR="00374148">
            <w:rPr>
              <w:rFonts w:ascii="Arial" w:hAnsi="Arial" w:cs="Arial"/>
              <w:b/>
              <w:color w:val="0070C0"/>
              <w:sz w:val="28"/>
              <w:szCs w:val="28"/>
            </w:rPr>
            <w:t>A</w:t>
          </w:r>
          <w:r w:rsidR="009533AC">
            <w:rPr>
              <w:rFonts w:ascii="Arial" w:hAnsi="Arial" w:cs="Arial"/>
              <w:b/>
              <w:color w:val="0070C0"/>
              <w:sz w:val="28"/>
              <w:szCs w:val="28"/>
            </w:rPr>
            <w:t>7</w:t>
          </w:r>
        </w:p>
      </w:tc>
    </w:tr>
  </w:tbl>
  <w:p w:rsidR="00CC370F" w:rsidRDefault="00CC37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1E5F38"/>
    <w:multiLevelType w:val="hybridMultilevel"/>
    <w:tmpl w:val="822A069C"/>
    <w:lvl w:ilvl="0" w:tplc="F7D449FA">
      <w:start w:val="3"/>
      <w:numFmt w:val="bullet"/>
      <w:lvlText w:val="-"/>
      <w:lvlJc w:val="left"/>
      <w:pPr>
        <w:ind w:left="1080" w:hanging="360"/>
      </w:pPr>
      <w:rPr>
        <w:rFonts w:ascii="Arial" w:eastAsia="Times New Roman" w:hAnsi="Arial" w:cs="Arial" w:hint="default"/>
        <w:u w:val="no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6D00EB2"/>
    <w:multiLevelType w:val="hybridMultilevel"/>
    <w:tmpl w:val="E93C4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5A20BC"/>
    <w:multiLevelType w:val="hybridMultilevel"/>
    <w:tmpl w:val="1B04CDC4"/>
    <w:lvl w:ilvl="0" w:tplc="DC2ADEFE">
      <w:start w:val="1"/>
      <w:numFmt w:val="bullet"/>
      <w:lvlText w:val=""/>
      <w:lvlJc w:val="left"/>
      <w:pPr>
        <w:tabs>
          <w:tab w:val="num" w:pos="340"/>
        </w:tabs>
        <w:ind w:left="340" w:hanging="34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979F0"/>
    <w:multiLevelType w:val="hybridMultilevel"/>
    <w:tmpl w:val="913E9D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6E5676"/>
    <w:multiLevelType w:val="hybridMultilevel"/>
    <w:tmpl w:val="698234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EC7CBF"/>
    <w:multiLevelType w:val="hybridMultilevel"/>
    <w:tmpl w:val="A0E4F776"/>
    <w:lvl w:ilvl="0" w:tplc="19E484D4">
      <w:start w:val="1"/>
      <w:numFmt w:val="lowerLetter"/>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A52615"/>
    <w:multiLevelType w:val="multilevel"/>
    <w:tmpl w:val="5790AC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3B41DD1"/>
    <w:multiLevelType w:val="multilevel"/>
    <w:tmpl w:val="28769C5E"/>
    <w:lvl w:ilvl="0">
      <w:start w:val="1"/>
      <w:numFmt w:val="bullet"/>
      <w:lvlText w:val="●"/>
      <w:lvlJc w:val="left"/>
      <w:pPr>
        <w:ind w:left="1773" w:hanging="360"/>
      </w:pPr>
      <w:rPr>
        <w:rFonts w:ascii="Noto Sans Symbols" w:eastAsia="Noto Sans Symbols" w:hAnsi="Noto Sans Symbols" w:cs="Noto Sans Symbols"/>
      </w:rPr>
    </w:lvl>
    <w:lvl w:ilvl="1">
      <w:start w:val="1"/>
      <w:numFmt w:val="bullet"/>
      <w:lvlText w:val="o"/>
      <w:lvlJc w:val="left"/>
      <w:pPr>
        <w:ind w:left="2493" w:hanging="360"/>
      </w:pPr>
      <w:rPr>
        <w:rFonts w:ascii="Courier New" w:eastAsia="Courier New" w:hAnsi="Courier New" w:cs="Courier New"/>
      </w:rPr>
    </w:lvl>
    <w:lvl w:ilvl="2">
      <w:start w:val="1"/>
      <w:numFmt w:val="bullet"/>
      <w:lvlText w:val="▪"/>
      <w:lvlJc w:val="left"/>
      <w:pPr>
        <w:ind w:left="3213" w:hanging="360"/>
      </w:pPr>
      <w:rPr>
        <w:rFonts w:ascii="Noto Sans Symbols" w:eastAsia="Noto Sans Symbols" w:hAnsi="Noto Sans Symbols" w:cs="Noto Sans Symbols"/>
      </w:rPr>
    </w:lvl>
    <w:lvl w:ilvl="3">
      <w:start w:val="1"/>
      <w:numFmt w:val="bullet"/>
      <w:lvlText w:val="●"/>
      <w:lvlJc w:val="left"/>
      <w:pPr>
        <w:ind w:left="3933" w:hanging="360"/>
      </w:pPr>
      <w:rPr>
        <w:rFonts w:ascii="Noto Sans Symbols" w:eastAsia="Noto Sans Symbols" w:hAnsi="Noto Sans Symbols" w:cs="Noto Sans Symbols"/>
      </w:rPr>
    </w:lvl>
    <w:lvl w:ilvl="4">
      <w:start w:val="1"/>
      <w:numFmt w:val="bullet"/>
      <w:lvlText w:val="o"/>
      <w:lvlJc w:val="left"/>
      <w:pPr>
        <w:ind w:left="4653" w:hanging="360"/>
      </w:pPr>
      <w:rPr>
        <w:rFonts w:ascii="Courier New" w:eastAsia="Courier New" w:hAnsi="Courier New" w:cs="Courier New"/>
      </w:rPr>
    </w:lvl>
    <w:lvl w:ilvl="5">
      <w:start w:val="1"/>
      <w:numFmt w:val="bullet"/>
      <w:lvlText w:val="▪"/>
      <w:lvlJc w:val="left"/>
      <w:pPr>
        <w:ind w:left="5373" w:hanging="360"/>
      </w:pPr>
      <w:rPr>
        <w:rFonts w:ascii="Noto Sans Symbols" w:eastAsia="Noto Sans Symbols" w:hAnsi="Noto Sans Symbols" w:cs="Noto Sans Symbols"/>
      </w:rPr>
    </w:lvl>
    <w:lvl w:ilvl="6">
      <w:start w:val="1"/>
      <w:numFmt w:val="bullet"/>
      <w:lvlText w:val="●"/>
      <w:lvlJc w:val="left"/>
      <w:pPr>
        <w:ind w:left="6093" w:hanging="360"/>
      </w:pPr>
      <w:rPr>
        <w:rFonts w:ascii="Noto Sans Symbols" w:eastAsia="Noto Sans Symbols" w:hAnsi="Noto Sans Symbols" w:cs="Noto Sans Symbols"/>
      </w:rPr>
    </w:lvl>
    <w:lvl w:ilvl="7">
      <w:start w:val="1"/>
      <w:numFmt w:val="bullet"/>
      <w:lvlText w:val="o"/>
      <w:lvlJc w:val="left"/>
      <w:pPr>
        <w:ind w:left="6813" w:hanging="360"/>
      </w:pPr>
      <w:rPr>
        <w:rFonts w:ascii="Courier New" w:eastAsia="Courier New" w:hAnsi="Courier New" w:cs="Courier New"/>
      </w:rPr>
    </w:lvl>
    <w:lvl w:ilvl="8">
      <w:start w:val="1"/>
      <w:numFmt w:val="bullet"/>
      <w:lvlText w:val="▪"/>
      <w:lvlJc w:val="left"/>
      <w:pPr>
        <w:ind w:left="7533" w:hanging="360"/>
      </w:pPr>
      <w:rPr>
        <w:rFonts w:ascii="Noto Sans Symbols" w:eastAsia="Noto Sans Symbols" w:hAnsi="Noto Sans Symbols" w:cs="Noto Sans Symbols"/>
      </w:rPr>
    </w:lvl>
  </w:abstractNum>
  <w:abstractNum w:abstractNumId="9" w15:restartNumberingAfterBreak="0">
    <w:nsid w:val="1E42145A"/>
    <w:multiLevelType w:val="hybridMultilevel"/>
    <w:tmpl w:val="B07AB5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052E3D"/>
    <w:multiLevelType w:val="hybridMultilevel"/>
    <w:tmpl w:val="1C94C4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3F5175"/>
    <w:multiLevelType w:val="hybridMultilevel"/>
    <w:tmpl w:val="1BE81E5A"/>
    <w:lvl w:ilvl="0" w:tplc="3126C69E">
      <w:start w:val="2"/>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2BB450B8"/>
    <w:multiLevelType w:val="hybridMultilevel"/>
    <w:tmpl w:val="F46098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667A11"/>
    <w:multiLevelType w:val="multilevel"/>
    <w:tmpl w:val="4A0ADE50"/>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5" w15:restartNumberingAfterBreak="0">
    <w:nsid w:val="37DC3404"/>
    <w:multiLevelType w:val="hybridMultilevel"/>
    <w:tmpl w:val="EB1A076A"/>
    <w:lvl w:ilvl="0" w:tplc="01965756">
      <w:start w:val="1"/>
      <w:numFmt w:val="upperRoman"/>
      <w:lvlText w:val="%1."/>
      <w:lvlJc w:val="left"/>
      <w:pPr>
        <w:tabs>
          <w:tab w:val="num" w:pos="862"/>
        </w:tabs>
        <w:ind w:left="862"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7FA2D9B"/>
    <w:multiLevelType w:val="hybridMultilevel"/>
    <w:tmpl w:val="14963D4C"/>
    <w:lvl w:ilvl="0" w:tplc="EDFEC6D0">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B625AED"/>
    <w:multiLevelType w:val="multilevel"/>
    <w:tmpl w:val="EDF8F8BA"/>
    <w:lvl w:ilvl="0">
      <w:start w:val="1"/>
      <w:numFmt w:val="decimal"/>
      <w:lvlText w:val="%1."/>
      <w:lvlJc w:val="left"/>
      <w:pPr>
        <w:ind w:left="1080" w:hanging="360"/>
      </w:pPr>
    </w:lvl>
    <w:lvl w:ilvl="1">
      <w:start w:val="2"/>
      <w:numFmt w:val="decimal"/>
      <w:isLgl/>
      <w:lvlText w:val="%1.%2"/>
      <w:lvlJc w:val="left"/>
      <w:pPr>
        <w:ind w:left="1260" w:hanging="4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18" w15:restartNumberingAfterBreak="0">
    <w:nsid w:val="412C0906"/>
    <w:multiLevelType w:val="hybridMultilevel"/>
    <w:tmpl w:val="A9C812EA"/>
    <w:lvl w:ilvl="0" w:tplc="EDFEC6D0">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7110AB1"/>
    <w:multiLevelType w:val="hybridMultilevel"/>
    <w:tmpl w:val="9B628E16"/>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0440B42"/>
    <w:multiLevelType w:val="hybridMultilevel"/>
    <w:tmpl w:val="48B837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F13FF0"/>
    <w:multiLevelType w:val="hybridMultilevel"/>
    <w:tmpl w:val="8F38F68E"/>
    <w:lvl w:ilvl="0" w:tplc="6090DFC2">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564843A4"/>
    <w:multiLevelType w:val="hybridMultilevel"/>
    <w:tmpl w:val="91E21CD4"/>
    <w:lvl w:ilvl="0" w:tplc="17AEE952">
      <w:start w:val="1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D7D5E4F"/>
    <w:multiLevelType w:val="hybridMultilevel"/>
    <w:tmpl w:val="3D8CA10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EFA759A"/>
    <w:multiLevelType w:val="hybridMultilevel"/>
    <w:tmpl w:val="99C23FF8"/>
    <w:lvl w:ilvl="0" w:tplc="C8A632A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6073725B"/>
    <w:multiLevelType w:val="hybridMultilevel"/>
    <w:tmpl w:val="D52C98E4"/>
    <w:lvl w:ilvl="0" w:tplc="57B42C82">
      <w:start w:val="3"/>
      <w:numFmt w:val="bullet"/>
      <w:lvlText w:val="-"/>
      <w:lvlJc w:val="left"/>
      <w:pPr>
        <w:ind w:left="720" w:hanging="360"/>
      </w:pPr>
      <w:rPr>
        <w:rFonts w:ascii="Arial" w:eastAsia="Times New Roman" w:hAnsi="Arial" w:cs="Arial" w:hint="default"/>
        <w:u w:val="singl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B24107"/>
    <w:multiLevelType w:val="multilevel"/>
    <w:tmpl w:val="B6BE1D0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7" w15:restartNumberingAfterBreak="0">
    <w:nsid w:val="658B4933"/>
    <w:multiLevelType w:val="hybridMultilevel"/>
    <w:tmpl w:val="E036F87E"/>
    <w:lvl w:ilvl="0" w:tplc="5DD09158">
      <w:start w:val="1"/>
      <w:numFmt w:val="upperRoman"/>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8" w15:restartNumberingAfterBreak="0">
    <w:nsid w:val="7332270E"/>
    <w:multiLevelType w:val="hybridMultilevel"/>
    <w:tmpl w:val="9BDCC9B0"/>
    <w:lvl w:ilvl="0" w:tplc="EDFEC6D0">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3D27F90"/>
    <w:multiLevelType w:val="hybridMultilevel"/>
    <w:tmpl w:val="66402134"/>
    <w:lvl w:ilvl="0" w:tplc="83A60E54">
      <w:start w:val="1"/>
      <w:numFmt w:val="bullet"/>
      <w:lvlText w:val=""/>
      <w:lvlJc w:val="left"/>
      <w:pPr>
        <w:ind w:left="720" w:hanging="360"/>
      </w:pPr>
      <w:rPr>
        <w:rFonts w:ascii="Symbol" w:hAnsi="Symbol" w:hint="default"/>
        <w:color w:val="auto"/>
      </w:rPr>
    </w:lvl>
    <w:lvl w:ilvl="1" w:tplc="DF5C7398">
      <w:start w:val="1"/>
      <w:numFmt w:val="bullet"/>
      <w:lvlText w:val="o"/>
      <w:lvlJc w:val="left"/>
      <w:pPr>
        <w:ind w:left="1440" w:hanging="360"/>
      </w:pPr>
      <w:rPr>
        <w:rFonts w:ascii="Courier New" w:hAnsi="Courier New" w:cs="Courier New"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1" w15:restartNumberingAfterBreak="0">
    <w:nsid w:val="7E0C61B3"/>
    <w:multiLevelType w:val="hybridMultilevel"/>
    <w:tmpl w:val="DBB89BF4"/>
    <w:lvl w:ilvl="0" w:tplc="EDFEC6D0">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F315836"/>
    <w:multiLevelType w:val="hybridMultilevel"/>
    <w:tmpl w:val="C04CC050"/>
    <w:lvl w:ilvl="0" w:tplc="6EA2B34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1"/>
  </w:num>
  <w:num w:numId="3">
    <w:abstractNumId w:val="18"/>
  </w:num>
  <w:num w:numId="4">
    <w:abstractNumId w:val="25"/>
  </w:num>
  <w:num w:numId="5">
    <w:abstractNumId w:val="1"/>
  </w:num>
  <w:num w:numId="6">
    <w:abstractNumId w:val="22"/>
  </w:num>
  <w:num w:numId="7">
    <w:abstractNumId w:val="15"/>
  </w:num>
  <w:num w:numId="8">
    <w:abstractNumId w:val="19"/>
  </w:num>
  <w:num w:numId="9">
    <w:abstractNumId w:val="3"/>
  </w:num>
  <w:num w:numId="10">
    <w:abstractNumId w:val="28"/>
  </w:num>
  <w:num w:numId="11">
    <w:abstractNumId w:val="26"/>
  </w:num>
  <w:num w:numId="12">
    <w:abstractNumId w:val="17"/>
  </w:num>
  <w:num w:numId="13">
    <w:abstractNumId w:val="9"/>
  </w:num>
  <w:num w:numId="14">
    <w:abstractNumId w:val="5"/>
  </w:num>
  <w:num w:numId="15">
    <w:abstractNumId w:val="10"/>
  </w:num>
  <w:num w:numId="16">
    <w:abstractNumId w:val="31"/>
  </w:num>
  <w:num w:numId="17">
    <w:abstractNumId w:val="16"/>
  </w:num>
  <w:num w:numId="18">
    <w:abstractNumId w:val="6"/>
  </w:num>
  <w:num w:numId="19">
    <w:abstractNumId w:val="23"/>
  </w:num>
  <w:num w:numId="20">
    <w:abstractNumId w:val="32"/>
  </w:num>
  <w:num w:numId="21">
    <w:abstractNumId w:val="12"/>
  </w:num>
  <w:num w:numId="22">
    <w:abstractNumId w:val="11"/>
  </w:num>
  <w:num w:numId="23">
    <w:abstractNumId w:val="24"/>
  </w:num>
  <w:num w:numId="24">
    <w:abstractNumId w:val="29"/>
  </w:num>
  <w:num w:numId="25">
    <w:abstractNumId w:val="8"/>
  </w:num>
  <w:num w:numId="26">
    <w:abstractNumId w:val="14"/>
  </w:num>
  <w:num w:numId="27">
    <w:abstractNumId w:val="7"/>
  </w:num>
  <w:num w:numId="28">
    <w:abstractNumId w:val="13"/>
  </w:num>
  <w:num w:numId="29">
    <w:abstractNumId w:val="2"/>
  </w:num>
  <w:num w:numId="30">
    <w:abstractNumId w:val="4"/>
  </w:num>
  <w:num w:numId="31">
    <w:abstractNumId w:val="20"/>
  </w:num>
  <w:num w:numId="32">
    <w:abstractNumId w:val="27"/>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AA2"/>
    <w:rsid w:val="00005778"/>
    <w:rsid w:val="00016583"/>
    <w:rsid w:val="00036AA3"/>
    <w:rsid w:val="000450CF"/>
    <w:rsid w:val="00060C37"/>
    <w:rsid w:val="00062AE1"/>
    <w:rsid w:val="000632B8"/>
    <w:rsid w:val="00064AF4"/>
    <w:rsid w:val="0007729B"/>
    <w:rsid w:val="000C4A33"/>
    <w:rsid w:val="000E5182"/>
    <w:rsid w:val="001063C5"/>
    <w:rsid w:val="001116D0"/>
    <w:rsid w:val="00163510"/>
    <w:rsid w:val="0016439D"/>
    <w:rsid w:val="00172EE9"/>
    <w:rsid w:val="001741B4"/>
    <w:rsid w:val="001958DC"/>
    <w:rsid w:val="00196CB2"/>
    <w:rsid w:val="001A65AF"/>
    <w:rsid w:val="001C0199"/>
    <w:rsid w:val="001E2536"/>
    <w:rsid w:val="002210E1"/>
    <w:rsid w:val="00237006"/>
    <w:rsid w:val="00246514"/>
    <w:rsid w:val="00252BFB"/>
    <w:rsid w:val="0026169F"/>
    <w:rsid w:val="00262B9B"/>
    <w:rsid w:val="00265A36"/>
    <w:rsid w:val="002A7F89"/>
    <w:rsid w:val="002B08DC"/>
    <w:rsid w:val="002B543E"/>
    <w:rsid w:val="002E2591"/>
    <w:rsid w:val="002E5997"/>
    <w:rsid w:val="002E75D3"/>
    <w:rsid w:val="002F13F7"/>
    <w:rsid w:val="0031084C"/>
    <w:rsid w:val="00312846"/>
    <w:rsid w:val="0031520D"/>
    <w:rsid w:val="00320B4A"/>
    <w:rsid w:val="00321756"/>
    <w:rsid w:val="00345718"/>
    <w:rsid w:val="00360293"/>
    <w:rsid w:val="00374148"/>
    <w:rsid w:val="00381287"/>
    <w:rsid w:val="00387B05"/>
    <w:rsid w:val="003C2A8E"/>
    <w:rsid w:val="003C3FE3"/>
    <w:rsid w:val="003E3504"/>
    <w:rsid w:val="003F757F"/>
    <w:rsid w:val="004330E4"/>
    <w:rsid w:val="00455A49"/>
    <w:rsid w:val="00471E33"/>
    <w:rsid w:val="00494D99"/>
    <w:rsid w:val="004A062C"/>
    <w:rsid w:val="004A4606"/>
    <w:rsid w:val="004A5DA4"/>
    <w:rsid w:val="004B2B29"/>
    <w:rsid w:val="004D5A6B"/>
    <w:rsid w:val="004F46A6"/>
    <w:rsid w:val="004F4AC4"/>
    <w:rsid w:val="00503849"/>
    <w:rsid w:val="00516B38"/>
    <w:rsid w:val="00573079"/>
    <w:rsid w:val="005B4C49"/>
    <w:rsid w:val="005D3148"/>
    <w:rsid w:val="005E43C2"/>
    <w:rsid w:val="005F6527"/>
    <w:rsid w:val="00616978"/>
    <w:rsid w:val="00626AFA"/>
    <w:rsid w:val="006554CE"/>
    <w:rsid w:val="0067163E"/>
    <w:rsid w:val="006B6077"/>
    <w:rsid w:val="006C3EB9"/>
    <w:rsid w:val="006E2314"/>
    <w:rsid w:val="00704650"/>
    <w:rsid w:val="00710DD7"/>
    <w:rsid w:val="00715771"/>
    <w:rsid w:val="0071799F"/>
    <w:rsid w:val="00720790"/>
    <w:rsid w:val="0072495F"/>
    <w:rsid w:val="00734EB4"/>
    <w:rsid w:val="00750AED"/>
    <w:rsid w:val="00754B38"/>
    <w:rsid w:val="00771026"/>
    <w:rsid w:val="00787587"/>
    <w:rsid w:val="007926DD"/>
    <w:rsid w:val="007957DB"/>
    <w:rsid w:val="007B1903"/>
    <w:rsid w:val="007B4C3D"/>
    <w:rsid w:val="007D0D47"/>
    <w:rsid w:val="007F5664"/>
    <w:rsid w:val="0080402C"/>
    <w:rsid w:val="00810AA0"/>
    <w:rsid w:val="0087714D"/>
    <w:rsid w:val="00893A5A"/>
    <w:rsid w:val="008A0E39"/>
    <w:rsid w:val="008A3A43"/>
    <w:rsid w:val="008B11AA"/>
    <w:rsid w:val="008D0383"/>
    <w:rsid w:val="008D2D30"/>
    <w:rsid w:val="008E74AD"/>
    <w:rsid w:val="008F7463"/>
    <w:rsid w:val="008F77F6"/>
    <w:rsid w:val="00914E04"/>
    <w:rsid w:val="00947AB6"/>
    <w:rsid w:val="0095024F"/>
    <w:rsid w:val="009533AC"/>
    <w:rsid w:val="009621F0"/>
    <w:rsid w:val="00972810"/>
    <w:rsid w:val="009742BF"/>
    <w:rsid w:val="009758E5"/>
    <w:rsid w:val="009806A8"/>
    <w:rsid w:val="009808C4"/>
    <w:rsid w:val="009A2E03"/>
    <w:rsid w:val="009E61F0"/>
    <w:rsid w:val="009F1884"/>
    <w:rsid w:val="009F47F2"/>
    <w:rsid w:val="00A054D7"/>
    <w:rsid w:val="00A06283"/>
    <w:rsid w:val="00A44BCB"/>
    <w:rsid w:val="00A504A9"/>
    <w:rsid w:val="00A50FC5"/>
    <w:rsid w:val="00A51064"/>
    <w:rsid w:val="00A648E6"/>
    <w:rsid w:val="00A836F5"/>
    <w:rsid w:val="00A9321F"/>
    <w:rsid w:val="00A9747F"/>
    <w:rsid w:val="00AA6A69"/>
    <w:rsid w:val="00AB20A3"/>
    <w:rsid w:val="00AC174A"/>
    <w:rsid w:val="00AD3B8B"/>
    <w:rsid w:val="00AD5458"/>
    <w:rsid w:val="00AE099B"/>
    <w:rsid w:val="00AF33E6"/>
    <w:rsid w:val="00B044ED"/>
    <w:rsid w:val="00B13FC0"/>
    <w:rsid w:val="00B3471F"/>
    <w:rsid w:val="00B860D0"/>
    <w:rsid w:val="00B952E6"/>
    <w:rsid w:val="00BB1177"/>
    <w:rsid w:val="00BD2828"/>
    <w:rsid w:val="00BD3D5D"/>
    <w:rsid w:val="00BD5E6B"/>
    <w:rsid w:val="00BD6A56"/>
    <w:rsid w:val="00BF0DD0"/>
    <w:rsid w:val="00C000B9"/>
    <w:rsid w:val="00C159CC"/>
    <w:rsid w:val="00C5503A"/>
    <w:rsid w:val="00C7722F"/>
    <w:rsid w:val="00CC370F"/>
    <w:rsid w:val="00CD0773"/>
    <w:rsid w:val="00D0565B"/>
    <w:rsid w:val="00D14049"/>
    <w:rsid w:val="00D36217"/>
    <w:rsid w:val="00D64443"/>
    <w:rsid w:val="00D673CA"/>
    <w:rsid w:val="00D80972"/>
    <w:rsid w:val="00D82F1D"/>
    <w:rsid w:val="00D90219"/>
    <w:rsid w:val="00DC02F1"/>
    <w:rsid w:val="00DC5FE9"/>
    <w:rsid w:val="00DD1E65"/>
    <w:rsid w:val="00DD2DD2"/>
    <w:rsid w:val="00DD39A3"/>
    <w:rsid w:val="00E02C6B"/>
    <w:rsid w:val="00E042AE"/>
    <w:rsid w:val="00E43DFF"/>
    <w:rsid w:val="00E6506C"/>
    <w:rsid w:val="00E82C93"/>
    <w:rsid w:val="00E90863"/>
    <w:rsid w:val="00E94E93"/>
    <w:rsid w:val="00F0004C"/>
    <w:rsid w:val="00F1087F"/>
    <w:rsid w:val="00F14DE2"/>
    <w:rsid w:val="00F25A3A"/>
    <w:rsid w:val="00F54D36"/>
    <w:rsid w:val="00F55031"/>
    <w:rsid w:val="00F57E89"/>
    <w:rsid w:val="00F70A83"/>
    <w:rsid w:val="00F81279"/>
    <w:rsid w:val="00F85F64"/>
    <w:rsid w:val="00F9506D"/>
    <w:rsid w:val="00FA1461"/>
    <w:rsid w:val="00FA451B"/>
    <w:rsid w:val="00FB0186"/>
    <w:rsid w:val="00FB4178"/>
    <w:rsid w:val="00FC00B9"/>
    <w:rsid w:val="00FC5E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551585"/>
  <w15:docId w15:val="{5F864CB9-2921-435A-A266-A7966D223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B018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aliases w:val="Nad,List Paragraph (Czech Tourism),A-Odrážky1,Odstavec_muj,_Odstavec se seznamem,Odstavec_muj1,Odstavec_muj2,Odstavec_muj3,Nad1,List Paragraph1,Odstavec_muj4,Nad2,List Paragraph2,Odstavec_muj5,Odstavec_muj6"/>
    <w:basedOn w:val="Normln"/>
    <w:link w:val="OdstavecseseznamemChar"/>
    <w:uiPriority w:val="34"/>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semiHidden/>
    <w:rsid w:val="00E43DFF"/>
    <w:rPr>
      <w:sz w:val="16"/>
      <w:szCs w:val="16"/>
    </w:rPr>
  </w:style>
  <w:style w:type="paragraph" w:styleId="Textkomente">
    <w:name w:val="annotation text"/>
    <w:basedOn w:val="Normln"/>
    <w:link w:val="TextkomenteChar"/>
    <w:semiHidden/>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semiHidden/>
    <w:rsid w:val="00E43DFF"/>
    <w:rPr>
      <w:rFonts w:ascii="Arial" w:eastAsia="Calibri" w:hAnsi="Arial" w:cs="Times New Roman"/>
      <w:sz w:val="20"/>
      <w:szCs w:val="20"/>
    </w:rPr>
  </w:style>
  <w:style w:type="paragraph" w:styleId="Textpoznpodarou">
    <w:name w:val="footnote text"/>
    <w:aliases w:val="Footnote,Text poznámky pod čiarou 007,pozn. pod čarou,Schriftart: 9 pt,Schriftart: 10 pt,Schriftart: 8 pt,Podrozdział,Podrozdzia3,Footnote Text Char1,Footnote Text Char Char,Footnote Text Char3 Char Char,Footnote Text Char,Geneva 9"/>
    <w:basedOn w:val="Normln"/>
    <w:link w:val="TextpoznpodarouChar"/>
    <w:qFormat/>
    <w:rsid w:val="008F7463"/>
    <w:rPr>
      <w:sz w:val="20"/>
      <w:szCs w:val="20"/>
    </w:rPr>
  </w:style>
  <w:style w:type="character" w:customStyle="1" w:styleId="TextpoznpodarouChar">
    <w:name w:val="Text pozn. pod čarou Char"/>
    <w:aliases w:val="Footnote Char,Text poznámky pod čiarou 007 Char,pozn. pod čarou Char,Schriftart: 9 pt Char,Schriftart: 10 pt Char,Schriftart: 8 pt Char,Podrozdział Char,Podrozdzia3 Char,Footnote Text Char1 Char,Footnote Text Char Char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aliases w:val="PGI Fußnote Ziffer,Footnote symbol,Footnote reference number,Times 10 Point,Exposant 3 Point,Ref,de nota al pie,note TESI,SUPERS,EN Footnote text,EN Footnote Reference,Voetnootverwijzing,Footnote number,fr,o,Footnotemark,FR,E,4_G"/>
    <w:uiPriority w:val="99"/>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semiHidden/>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OdstavecseseznamemChar">
    <w:name w:val="Odstavec se seznamem Char"/>
    <w:aliases w:val="Nad Char,List Paragraph (Czech Tourism) Char,A-Odrážky1 Char,Odstavec_muj Char,_Odstavec se seznamem Char,Odstavec_muj1 Char,Odstavec_muj2 Char,Odstavec_muj3 Char,Nad1 Char,List Paragraph1 Char,Odstavec_muj4 Char,Nad2 Char"/>
    <w:link w:val="Odstavecseseznamem"/>
    <w:uiPriority w:val="34"/>
    <w:locked/>
    <w:rsid w:val="00246514"/>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FB0186"/>
    <w:rPr>
      <w:rFonts w:asciiTheme="majorHAnsi" w:eastAsiaTheme="majorEastAsia" w:hAnsiTheme="majorHAnsi" w:cstheme="majorBidi"/>
      <w:color w:val="365F91" w:themeColor="accent1" w:themeShade="BF"/>
      <w:sz w:val="32"/>
      <w:szCs w:val="32"/>
      <w:lang w:eastAsia="cs-CZ"/>
    </w:rPr>
  </w:style>
  <w:style w:type="character" w:styleId="Siln">
    <w:name w:val="Strong"/>
    <w:basedOn w:val="Standardnpsmoodstavce"/>
    <w:uiPriority w:val="22"/>
    <w:qFormat/>
    <w:rsid w:val="008E74AD"/>
    <w:rPr>
      <w:b/>
      <w:bCs/>
    </w:rPr>
  </w:style>
  <w:style w:type="character" w:styleId="Hypertextovodkaz">
    <w:name w:val="Hyperlink"/>
    <w:basedOn w:val="Standardnpsmoodstavce"/>
    <w:uiPriority w:val="99"/>
    <w:semiHidden/>
    <w:unhideWhenUsed/>
    <w:rsid w:val="008E74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943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C5F9A-1E28-4B64-8C05-D65674C7D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2326</Words>
  <Characters>13726</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Lysý Petr</cp:lastModifiedBy>
  <cp:revision>3</cp:revision>
  <cp:lastPrinted>2022-09-26T08:42:00Z</cp:lastPrinted>
  <dcterms:created xsi:type="dcterms:W3CDTF">2022-10-11T13:59:00Z</dcterms:created>
  <dcterms:modified xsi:type="dcterms:W3CDTF">2022-10-12T05:34:00Z</dcterms:modified>
</cp:coreProperties>
</file>